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55B" w:rsidRDefault="00B53016">
      <w:pPr>
        <w:jc w:val="both"/>
        <w:rPr>
          <w:rFonts w:ascii="Arial" w:hAnsi="Arial"/>
        </w:rPr>
      </w:pPr>
      <w:bookmarkStart w:id="0" w:name="_GoBack"/>
      <w:bookmarkEnd w:id="0"/>
      <w:r>
        <w:rPr>
          <w:rFonts w:ascii="Arial" w:hAnsi="Arial"/>
          <w:b/>
          <w:i/>
        </w:rPr>
        <w:t>Suvestinė redakcija nuo 2024-07-04</w:t>
      </w:r>
    </w:p>
    <w:p w:rsidR="00CC155B" w:rsidRDefault="00CC155B">
      <w:pPr>
        <w:jc w:val="both"/>
        <w:rPr>
          <w:rFonts w:ascii="Arial" w:hAnsi="Arial"/>
          <w:sz w:val="20"/>
        </w:rPr>
      </w:pPr>
    </w:p>
    <w:p w:rsidR="00CC155B" w:rsidRDefault="00B53016">
      <w:pPr>
        <w:jc w:val="both"/>
        <w:rPr>
          <w:rFonts w:ascii="Arial" w:hAnsi="Arial"/>
          <w:sz w:val="20"/>
        </w:rPr>
      </w:pPr>
      <w:r>
        <w:rPr>
          <w:rFonts w:ascii="Arial" w:hAnsi="Arial"/>
          <w:i/>
          <w:sz w:val="20"/>
        </w:rPr>
        <w:t>Įsakymas paskelbtas: TAR 2021-03-16, i. k. 2021-05268</w:t>
      </w:r>
    </w:p>
    <w:p w:rsidR="00CC155B" w:rsidRDefault="00CC155B">
      <w:pPr>
        <w:jc w:val="both"/>
        <w:rPr>
          <w:rFonts w:ascii="Arial" w:hAnsi="Arial"/>
          <w:sz w:val="20"/>
        </w:rPr>
      </w:pPr>
    </w:p>
    <w:p w:rsidR="00CC155B" w:rsidRDefault="00CC155B">
      <w:pPr>
        <w:tabs>
          <w:tab w:val="center" w:pos="4153"/>
          <w:tab w:val="right" w:pos="8306"/>
        </w:tabs>
        <w:jc w:val="center"/>
        <w:rPr>
          <w:szCs w:val="24"/>
        </w:rPr>
      </w:pPr>
    </w:p>
    <w:p w:rsidR="00CC155B" w:rsidRDefault="00B53016">
      <w:pPr>
        <w:jc w:val="center"/>
        <w:rPr>
          <w:b/>
          <w:szCs w:val="24"/>
        </w:rPr>
      </w:pPr>
      <w:r>
        <w:rPr>
          <w:noProof/>
          <w:szCs w:val="24"/>
          <w:lang w:eastAsia="lt-LT"/>
        </w:rPr>
        <w:drawing>
          <wp:inline distT="0" distB="0" distL="0" distR="0">
            <wp:extent cx="447675" cy="504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55B" w:rsidRDefault="00CC155B">
      <w:pPr>
        <w:jc w:val="center"/>
        <w:rPr>
          <w:b/>
          <w:szCs w:val="24"/>
        </w:rPr>
      </w:pPr>
    </w:p>
    <w:p w:rsidR="00CC155B" w:rsidRDefault="00B53016">
      <w:pPr>
        <w:jc w:val="center"/>
        <w:rPr>
          <w:b/>
          <w:szCs w:val="24"/>
        </w:rPr>
      </w:pPr>
      <w:r>
        <w:rPr>
          <w:b/>
          <w:szCs w:val="24"/>
        </w:rPr>
        <w:t>VALSTYBINIO SOCIALINIO DRAUDIMO FONDO VALDYBOS</w:t>
      </w:r>
    </w:p>
    <w:p w:rsidR="00CC155B" w:rsidRDefault="00B53016">
      <w:pPr>
        <w:jc w:val="center"/>
        <w:rPr>
          <w:b/>
          <w:szCs w:val="24"/>
        </w:rPr>
      </w:pPr>
      <w:r>
        <w:rPr>
          <w:b/>
          <w:szCs w:val="24"/>
        </w:rPr>
        <w:t>PRIE SOCIALINĖS APSAUGOS IR DARBO MINISTERIJOS</w:t>
      </w:r>
    </w:p>
    <w:p w:rsidR="00CC155B" w:rsidRDefault="00B53016">
      <w:pPr>
        <w:jc w:val="center"/>
        <w:rPr>
          <w:b/>
          <w:szCs w:val="24"/>
        </w:rPr>
      </w:pPr>
      <w:r>
        <w:rPr>
          <w:b/>
          <w:szCs w:val="24"/>
        </w:rPr>
        <w:t>DIREKTORIUS</w:t>
      </w:r>
    </w:p>
    <w:p w:rsidR="00CC155B" w:rsidRDefault="00CC155B">
      <w:pPr>
        <w:jc w:val="center"/>
        <w:rPr>
          <w:b/>
          <w:bCs/>
          <w:caps/>
          <w:szCs w:val="24"/>
        </w:rPr>
      </w:pPr>
    </w:p>
    <w:p w:rsidR="00CC155B" w:rsidRDefault="00B53016">
      <w:pPr>
        <w:jc w:val="center"/>
        <w:rPr>
          <w:b/>
          <w:bCs/>
          <w:caps/>
          <w:szCs w:val="24"/>
        </w:rPr>
      </w:pPr>
      <w:r>
        <w:rPr>
          <w:b/>
          <w:bCs/>
          <w:caps/>
          <w:szCs w:val="24"/>
        </w:rPr>
        <w:t xml:space="preserve">DĖL PAPILDOMŲ funkcijų priskyrimo VALSTYBINIO </w:t>
      </w:r>
      <w:r>
        <w:rPr>
          <w:b/>
          <w:bCs/>
          <w:caps/>
          <w:szCs w:val="24"/>
        </w:rPr>
        <w:t>SOCIALINIO DRAUDIMO fondo valdybos panevėžio skyriui</w:t>
      </w:r>
    </w:p>
    <w:p w:rsidR="00CC155B" w:rsidRDefault="00CC155B">
      <w:pPr>
        <w:jc w:val="center"/>
        <w:rPr>
          <w:b/>
          <w:bCs/>
          <w:caps/>
          <w:szCs w:val="24"/>
        </w:rPr>
      </w:pPr>
    </w:p>
    <w:p w:rsidR="00CC155B" w:rsidRDefault="00B53016">
      <w:pPr>
        <w:jc w:val="center"/>
        <w:rPr>
          <w:szCs w:val="24"/>
        </w:rPr>
      </w:pPr>
      <w:r>
        <w:rPr>
          <w:szCs w:val="24"/>
        </w:rPr>
        <w:t>2021 m. kovo 16 d. Nr. V-174</w:t>
      </w:r>
    </w:p>
    <w:p w:rsidR="00CC155B" w:rsidRDefault="00B53016">
      <w:pPr>
        <w:jc w:val="center"/>
        <w:rPr>
          <w:szCs w:val="24"/>
        </w:rPr>
      </w:pPr>
      <w:r>
        <w:rPr>
          <w:szCs w:val="24"/>
        </w:rPr>
        <w:t>Vilnius</w:t>
      </w:r>
    </w:p>
    <w:p w:rsidR="00CC155B" w:rsidRDefault="00CC155B">
      <w:pPr>
        <w:jc w:val="center"/>
        <w:rPr>
          <w:szCs w:val="24"/>
        </w:rPr>
      </w:pPr>
    </w:p>
    <w:p w:rsidR="00CC155B" w:rsidRDefault="00CC155B">
      <w:pPr>
        <w:jc w:val="center"/>
        <w:rPr>
          <w:szCs w:val="24"/>
        </w:rPr>
      </w:pPr>
    </w:p>
    <w:p w:rsidR="00CC155B" w:rsidRDefault="00B53016">
      <w:pPr>
        <w:ind w:firstLine="709"/>
        <w:jc w:val="both"/>
      </w:pPr>
      <w:r>
        <w:rPr>
          <w:szCs w:val="24"/>
        </w:rPr>
        <w:t>Vadovaudamasi Lietuvos Respublikos pareigūnų ir karių valstybinių pensijų įstatymo 12 straipsnio 1 dalimi, Lietuvos Respublikos valstybinių pensijų įstatymo 21 str</w:t>
      </w:r>
      <w:r>
        <w:rPr>
          <w:szCs w:val="24"/>
        </w:rPr>
        <w:t>aipsnio 3 dalimi, Lietuvos Respublikos profesionaliojo scenos meno įstaigų 14 straipsnio 7 dalimi bei</w:t>
      </w:r>
      <w:r>
        <w:rPr>
          <w:b/>
          <w:szCs w:val="24"/>
        </w:rPr>
        <w:t xml:space="preserve"> </w:t>
      </w:r>
      <w:r>
        <w:rPr>
          <w:szCs w:val="24"/>
        </w:rPr>
        <w:t xml:space="preserve">Lietuvos Respublikos sporto įstatymo 25 straipsnio 4 dalimi ir </w:t>
      </w:r>
      <w:r>
        <w:t xml:space="preserve">siekdama užtikrinti efektyvesnį </w:t>
      </w:r>
      <w:r>
        <w:rPr>
          <w:szCs w:val="24"/>
        </w:rPr>
        <w:t>lengvojo automobilio įsigijimo ir jo techninio pritaikymo i</w:t>
      </w:r>
      <w:r>
        <w:rPr>
          <w:szCs w:val="24"/>
        </w:rPr>
        <w:t xml:space="preserve">šlaidų </w:t>
      </w:r>
      <w:r>
        <w:t xml:space="preserve">kompensacijų administravimą: </w:t>
      </w:r>
    </w:p>
    <w:p w:rsidR="00CC155B" w:rsidRDefault="00B53016">
      <w:pPr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>Preambulės pakeitimai:</w:t>
      </w:r>
    </w:p>
    <w:p w:rsidR="00CC155B" w:rsidRDefault="00B53016">
      <w:pPr>
        <w:jc w:val="both"/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 xml:space="preserve">Nr. </w:t>
      </w:r>
      <w:hyperlink r:id="rId7" w:history="1">
        <w:r w:rsidRPr="00532B9F">
          <w:rPr>
            <w:rFonts w:ascii="Arial" w:eastAsia="MS Mincho" w:hAnsi="Arial"/>
            <w:i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/>
          <w:iCs/>
          <w:sz w:val="20"/>
        </w:rPr>
        <w:t>, 2024-07-03, paskelbta TAR 2024-07-03, i. k. 2024-12452</w:t>
      </w:r>
    </w:p>
    <w:p w:rsidR="00CC155B" w:rsidRDefault="00CC155B"/>
    <w:p w:rsidR="00CC155B" w:rsidRDefault="00B53016">
      <w:pPr>
        <w:tabs>
          <w:tab w:val="left" w:pos="709"/>
        </w:tabs>
        <w:ind w:firstLine="851"/>
        <w:jc w:val="both"/>
        <w:rPr>
          <w:szCs w:val="24"/>
        </w:rPr>
      </w:pPr>
      <w:r>
        <w:rPr>
          <w:szCs w:val="24"/>
        </w:rPr>
        <w:t>1. N u s t a t a u, kad: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1.1. p</w:t>
      </w:r>
      <w:r>
        <w:rPr>
          <w:szCs w:val="24"/>
        </w:rPr>
        <w:t>areigūnų ir karių valstybinių pensijų ir šių pensijų priedų už tarnybą, Lietuvos Respublikos pirmojo ir antrojo laipsnių valstybinių pensijų</w:t>
      </w:r>
      <w:r>
        <w:rPr>
          <w:b/>
          <w:szCs w:val="24"/>
        </w:rPr>
        <w:t xml:space="preserve"> </w:t>
      </w:r>
      <w:r>
        <w:rPr>
          <w:szCs w:val="24"/>
        </w:rPr>
        <w:t>skyrimo ir mokėjimo funkciją ir kompensacinių išmokų profesionaliojo scenos meno įstaigų kūrybiniams darbuotojams b</w:t>
      </w:r>
      <w:r>
        <w:rPr>
          <w:szCs w:val="24"/>
        </w:rPr>
        <w:t>ei rentų buvusiems sportininkams (toliau kartu – pensinės išmokos) mokėjimo funkciją vykdo Valstybinio socialinio draudimo fondo valdybos</w:t>
      </w:r>
      <w:r>
        <w:rPr>
          <w:b/>
          <w:color w:val="FF0000"/>
          <w:szCs w:val="24"/>
        </w:rPr>
        <w:t xml:space="preserve"> </w:t>
      </w:r>
      <w:r>
        <w:rPr>
          <w:szCs w:val="24"/>
        </w:rPr>
        <w:t>Panevėžio skyrius (toliau – Fondo valdybos Panevėžio skyrius);</w:t>
      </w:r>
      <w:r>
        <w:t xml:space="preserve"> </w:t>
      </w:r>
    </w:p>
    <w:p w:rsidR="00CC155B" w:rsidRDefault="00B53016">
      <w:pPr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>Papunkčio pakeitimai:</w:t>
      </w:r>
    </w:p>
    <w:p w:rsidR="00CC155B" w:rsidRDefault="00B53016">
      <w:pPr>
        <w:jc w:val="both"/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 xml:space="preserve">Nr. </w:t>
      </w:r>
      <w:hyperlink r:id="rId8" w:history="1">
        <w:r w:rsidRPr="00532B9F">
          <w:rPr>
            <w:rFonts w:ascii="Arial" w:eastAsia="MS Mincho" w:hAnsi="Arial"/>
            <w:i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/>
          <w:iCs/>
          <w:sz w:val="20"/>
        </w:rPr>
        <w:t>, 2024-07-03, paskelbta TAR 2024-07-03, i. k. 2024-12452</w:t>
      </w:r>
    </w:p>
    <w:p w:rsidR="00CC155B" w:rsidRDefault="00CC155B"/>
    <w:p w:rsidR="00CC155B" w:rsidRDefault="00B53016">
      <w:pPr>
        <w:ind w:firstLine="851"/>
        <w:jc w:val="both"/>
        <w:rPr>
          <w:szCs w:val="24"/>
        </w:rPr>
      </w:pPr>
      <w:r>
        <w:rPr>
          <w:rFonts w:eastAsia="Calibri"/>
          <w:bCs/>
          <w:szCs w:val="24"/>
        </w:rPr>
        <w:t>1.2. transporto išlaidų kompensacijų asmenims, kuriems specialusis šios kompensacijos poreikis pi</w:t>
      </w:r>
      <w:r>
        <w:rPr>
          <w:rFonts w:eastAsia="Calibri"/>
          <w:bCs/>
          <w:szCs w:val="24"/>
        </w:rPr>
        <w:t>rmą kartą buvo nustatytas nuo 2016 m. lapkričio 1 d. iki 2018 m. gruodžio 31 d. ir  gaunantiems tik 1.1 papunktyje nurodytas pensines išmokas, skyrimo ir mokėjimo funkciją bei transporto išlaidų kompensacijų, paskirtų iki 2020 m. birželio 30 d. asmenims, g</w:t>
      </w:r>
      <w:r>
        <w:rPr>
          <w:rFonts w:eastAsia="Calibri"/>
          <w:bCs/>
          <w:szCs w:val="24"/>
        </w:rPr>
        <w:t>avusiems socialinio draudimo pensijas tik Fondo valdybos Užsienio išmokų tarnyboje, mokėjimo funkciją vykdo Fondo valdybos</w:t>
      </w:r>
      <w:r>
        <w:rPr>
          <w:szCs w:val="24"/>
        </w:rPr>
        <w:t xml:space="preserve"> Panevėžio </w:t>
      </w:r>
      <w:r>
        <w:rPr>
          <w:rFonts w:eastAsia="Calibri"/>
          <w:bCs/>
          <w:szCs w:val="24"/>
        </w:rPr>
        <w:t>skyrius;</w:t>
      </w:r>
      <w:r>
        <w:t xml:space="preserve"> </w:t>
      </w:r>
    </w:p>
    <w:p w:rsidR="00CC155B" w:rsidRDefault="00B53016">
      <w:pPr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>Papunkčio pakeitimai:</w:t>
      </w:r>
    </w:p>
    <w:p w:rsidR="00CC155B" w:rsidRDefault="00B53016">
      <w:pPr>
        <w:jc w:val="both"/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 xml:space="preserve">Nr. </w:t>
      </w:r>
      <w:hyperlink r:id="rId9" w:history="1">
        <w:r w:rsidRPr="00532B9F">
          <w:rPr>
            <w:rFonts w:ascii="Arial" w:eastAsia="MS Mincho" w:hAnsi="Arial"/>
            <w:i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/>
          <w:iCs/>
          <w:sz w:val="20"/>
        </w:rPr>
        <w:t>, 2024-07-03, paskelbta TAR 2024-07-03, i. k. 2024-12452</w:t>
      </w:r>
    </w:p>
    <w:p w:rsidR="00CC155B" w:rsidRDefault="00CC155B"/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1.3. lengvojo automobilio įsigijimo ir jo techninio pritaikymo išlaidų kompensacijų (toliau – kompensacijos) s</w:t>
      </w:r>
      <w:r>
        <w:t xml:space="preserve">kyrimo ir mokėjimo funkciją vykdo </w:t>
      </w:r>
      <w:r>
        <w:rPr>
          <w:szCs w:val="24"/>
        </w:rPr>
        <w:t>Fondo valdybos Panevėžio skyrius;</w:t>
      </w:r>
      <w:r>
        <w:t xml:space="preserve"> </w:t>
      </w:r>
    </w:p>
    <w:p w:rsidR="00CC155B" w:rsidRDefault="00B53016">
      <w:pPr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>Pap</w:t>
      </w:r>
      <w:r>
        <w:rPr>
          <w:rFonts w:ascii="Arial" w:eastAsia="MS Mincho" w:hAnsi="Arial"/>
          <w:i/>
          <w:iCs/>
          <w:sz w:val="20"/>
        </w:rPr>
        <w:t>unkčio pakeitimai:</w:t>
      </w:r>
    </w:p>
    <w:p w:rsidR="00CC155B" w:rsidRDefault="00B53016">
      <w:pPr>
        <w:jc w:val="both"/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 xml:space="preserve">Nr. </w:t>
      </w:r>
      <w:hyperlink r:id="rId10" w:history="1">
        <w:r w:rsidRPr="00532B9F">
          <w:rPr>
            <w:rFonts w:ascii="Arial" w:eastAsia="MS Mincho" w:hAnsi="Arial"/>
            <w:i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/>
          <w:iCs/>
          <w:sz w:val="20"/>
        </w:rPr>
        <w:t>, 2024-07-03, paskelbta TAR 2024-07-03, i. k. 2024-12452</w:t>
      </w:r>
    </w:p>
    <w:p w:rsidR="00CC155B" w:rsidRDefault="00CC155B"/>
    <w:p w:rsidR="00CC155B" w:rsidRDefault="00B53016">
      <w:pPr>
        <w:ind w:firstLine="851"/>
        <w:jc w:val="both"/>
        <w:rPr>
          <w:szCs w:val="24"/>
        </w:rPr>
      </w:pPr>
      <w:r>
        <w:rPr>
          <w:bCs/>
          <w:szCs w:val="24"/>
        </w:rPr>
        <w:t>1.4. Fondo valdybos</w:t>
      </w:r>
      <w:r>
        <w:rPr>
          <w:szCs w:val="24"/>
        </w:rPr>
        <w:t xml:space="preserve"> Panevėžio</w:t>
      </w:r>
      <w:r>
        <w:rPr>
          <w:bCs/>
          <w:szCs w:val="24"/>
        </w:rPr>
        <w:t xml:space="preserve"> skyriaus interesams teismuose – bylose dėl</w:t>
      </w:r>
      <w:r>
        <w:rPr>
          <w:bCs/>
          <w:szCs w:val="24"/>
        </w:rPr>
        <w:t xml:space="preserve"> nurodytų pensinių išmokų ir kompensacijų permokų, kurios atsirado dėl išmokų gavėjų ar trečiųjų asmenų </w:t>
      </w:r>
      <w:r>
        <w:rPr>
          <w:bCs/>
          <w:szCs w:val="24"/>
        </w:rPr>
        <w:lastRenderedPageBreak/>
        <w:t>kaltės, kai kaltieji asmenys nesutinka žalos atlyginti savo noru ir jos negalima išieškoti iš asmeniui mokamų išmokų, priteisimo atstovauja (rengia iešk</w:t>
      </w:r>
      <w:r>
        <w:rPr>
          <w:bCs/>
          <w:szCs w:val="24"/>
        </w:rPr>
        <w:t>inius ir kitus procesinius dokumentus, dalyvauja teismo posėdžiuose, atlieka visus  kitus reikiamus procesinius veiksmus) Valstybinio socialinio draudimo fondo valdybos teritoriniai skyriai, kurių aptarnaujamoje teritorijoje yra atsakovo gyvenamoji vieta a</w:t>
      </w:r>
      <w:r>
        <w:rPr>
          <w:bCs/>
          <w:szCs w:val="24"/>
        </w:rPr>
        <w:t xml:space="preserve">r buveinė. Vykdymo procese išieškotojo teises ir pareigas įgyvendina Fondo valdybos </w:t>
      </w:r>
      <w:r>
        <w:rPr>
          <w:szCs w:val="24"/>
        </w:rPr>
        <w:t xml:space="preserve">Panevėžio </w:t>
      </w:r>
      <w:r>
        <w:rPr>
          <w:bCs/>
          <w:szCs w:val="24"/>
        </w:rPr>
        <w:t>skyrius;</w:t>
      </w:r>
      <w:r>
        <w:t xml:space="preserve"> </w:t>
      </w:r>
    </w:p>
    <w:p w:rsidR="00CC155B" w:rsidRDefault="00B53016">
      <w:pPr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>Papunkčio pakeitimai:</w:t>
      </w:r>
    </w:p>
    <w:p w:rsidR="00CC155B" w:rsidRDefault="00B53016">
      <w:pPr>
        <w:jc w:val="both"/>
        <w:rPr>
          <w:rFonts w:ascii="Arial" w:eastAsia="MS Mincho" w:hAnsi="Arial"/>
          <w:i/>
          <w:iCs/>
          <w:sz w:val="20"/>
        </w:rPr>
      </w:pPr>
      <w:r>
        <w:rPr>
          <w:rFonts w:ascii="Arial" w:eastAsia="MS Mincho" w:hAnsi="Arial"/>
          <w:i/>
          <w:iCs/>
          <w:sz w:val="20"/>
        </w:rPr>
        <w:t xml:space="preserve">Nr. </w:t>
      </w:r>
      <w:hyperlink r:id="rId11" w:history="1">
        <w:r w:rsidRPr="00532B9F">
          <w:rPr>
            <w:rFonts w:ascii="Arial" w:eastAsia="MS Mincho" w:hAnsi="Arial"/>
            <w:i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/>
          <w:iCs/>
          <w:sz w:val="20"/>
        </w:rPr>
        <w:t>, 2024-07-03, paskelbta</w:t>
      </w:r>
      <w:r>
        <w:rPr>
          <w:rFonts w:ascii="Arial" w:eastAsia="MS Mincho" w:hAnsi="Arial"/>
          <w:i/>
          <w:iCs/>
          <w:sz w:val="20"/>
        </w:rPr>
        <w:t xml:space="preserve"> TAR 2024-07-03, i. k. 2024-12452</w:t>
      </w:r>
    </w:p>
    <w:p w:rsidR="00CC155B" w:rsidRDefault="00CC155B"/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 xml:space="preserve">1.5. 1.1 papunktyje nurodytų pensinių išmokų ir 1.3 papunktyje nurodytų kompensacijų permokas (valstybės biudžetui padarytą žalą), kurios atsirado dėl Fondo valdybos Panevėžio skyriaus valstybės  tarnautojų ar darbuotojų </w:t>
      </w:r>
      <w:r>
        <w:rPr>
          <w:szCs w:val="24"/>
        </w:rPr>
        <w:t>(toliau – darbuotojai) kaltės, kai kaltieji darbuotojai nesutinka žalos atlyginti savo noru ir jos negalima išskaityti iš darbuotojų darbo užmokesčio, teismo tvarka išieško Fondo valdybos Panevėžio skyrius;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1.6. tais atvejais, kai 1.1 papunktyje nurodytų p</w:t>
      </w:r>
      <w:r>
        <w:rPr>
          <w:szCs w:val="24"/>
        </w:rPr>
        <w:t xml:space="preserve">ensinių išmokų </w:t>
      </w:r>
      <w:r>
        <w:rPr>
          <w:bCs/>
          <w:szCs w:val="24"/>
        </w:rPr>
        <w:t xml:space="preserve">ir 1.3 papunktyje nurodytų kompensacijų, kurias centralizuotai skyrė ar mokėjo Fondo valdybos Panevėžio skyrius, </w:t>
      </w:r>
      <w:r>
        <w:rPr>
          <w:szCs w:val="24"/>
        </w:rPr>
        <w:t>permoką (valstybės biudžetui padarytą žalą) galima išieškoti tik teismine tvarka, o ieškinys turi būti teikiamas ne Lietuvos Res</w:t>
      </w:r>
      <w:r>
        <w:rPr>
          <w:szCs w:val="24"/>
        </w:rPr>
        <w:t>publikos teisme, permokos grąžinimą (žalos atlyginimą) administruoja Fondo valdybos Panevėžio skyrius;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 xml:space="preserve">1.7. prašymus nemokumo administratoriams dėl kreditoriaus – Fondo valdybos Panevėžio skyriaus –  reikalavimų dėl </w:t>
      </w:r>
      <w:r>
        <w:rPr>
          <w:bCs/>
          <w:szCs w:val="24"/>
        </w:rPr>
        <w:t xml:space="preserve">1.1 papunktyje nurodytų pensinių išmokų </w:t>
      </w:r>
      <w:r>
        <w:rPr>
          <w:bCs/>
          <w:szCs w:val="24"/>
        </w:rPr>
        <w:t>ir 1.3 dėl papunktyje nurodytų kompensacijų permokų</w:t>
      </w:r>
      <w:r>
        <w:rPr>
          <w:szCs w:val="24"/>
        </w:rPr>
        <w:t>, kurios atsirado dėl asmenų, kuriems iškelta bankroto byla, kaltės, tvirtinimo (tikslinimo) teikia ir Fondo valdybos Panevėžio skyriaus interesams bankroto byloje atstovauja Valstybinio socialinio draudim</w:t>
      </w:r>
      <w:r>
        <w:rPr>
          <w:szCs w:val="24"/>
        </w:rPr>
        <w:t>o fondo valdybos teritoriniai skyriai, kurių aptarnaujamoje teritorijoje yra bankrutuojančio asmens gyvenamoji vieta arba buveinė.</w:t>
      </w:r>
    </w:p>
    <w:p w:rsidR="00CC155B" w:rsidRDefault="00B53016">
      <w:pPr>
        <w:tabs>
          <w:tab w:val="left" w:pos="1066"/>
        </w:tabs>
        <w:ind w:firstLine="851"/>
        <w:jc w:val="both"/>
        <w:rPr>
          <w:szCs w:val="24"/>
        </w:rPr>
      </w:pPr>
      <w:r>
        <w:rPr>
          <w:szCs w:val="24"/>
        </w:rPr>
        <w:t>2.</w:t>
      </w:r>
      <w:r>
        <w:rPr>
          <w:szCs w:val="24"/>
        </w:rPr>
        <w:tab/>
        <w:t>P r i p a ž į s t u netekusiais galios: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2.1. Valstybinio socialinio draudimo fondo valdybos prie Socialinės apsaugos ir da</w:t>
      </w:r>
      <w:r>
        <w:rPr>
          <w:szCs w:val="24"/>
        </w:rPr>
        <w:t>rbo ministerijos (toliau – Fondo valdyba) direktoriaus 2014 m. rugpjūčio 1 d. įsakymą Nr. V-464 „Dėl papildomų funkcijų priskyrimo valstybinio socialinio draudimo fondo valdybos Utenos skyriui“ su visais pakeitimais;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2.2. Fondo valdybos direktoriaus 2018 m</w:t>
      </w:r>
      <w:r>
        <w:rPr>
          <w:szCs w:val="24"/>
        </w:rPr>
        <w:t xml:space="preserve">. lapkričio 22 d. įsakymą Nr. V-583 „Dėl </w:t>
      </w:r>
      <w:r>
        <w:rPr>
          <w:bCs/>
          <w:szCs w:val="24"/>
        </w:rPr>
        <w:t>funkcijų, susijusių su lengvojo automobilio įsigijimo ir jo techninio pritaikymo išlaidų kompensacijų administravimu, paskirstymo Valstybinio socialinio draudimo fondo valdybos teritoriniams skyriams</w:t>
      </w:r>
      <w:r>
        <w:rPr>
          <w:szCs w:val="24"/>
        </w:rPr>
        <w:t>“.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 xml:space="preserve">3. N u s t a </w:t>
      </w:r>
      <w:r>
        <w:rPr>
          <w:szCs w:val="24"/>
        </w:rPr>
        <w:t>t a u, kad šio įsakymo 1 ir 2 punktai įsigalioja 2021 m. liepos 1 d.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4. Į p a r e i g o j u: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4.1. Fondo valdybos Informacinės sistemos eksploatavimo ir informacijos valdymo skyrių šį įsakymą išsiųsti Fondo valdybos direktoriaus pavaduotojams, Fondo valdybo</w:t>
      </w:r>
      <w:r>
        <w:rPr>
          <w:szCs w:val="24"/>
        </w:rPr>
        <w:t>s skyriams ir Fondo valdybos teritoriniams skyriams;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4.2. Fondo valdybos Teisės skyrių šį įsakymą pateikti Teisės aktų registrui;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>4.3. Fondo valdybos Klientų aptarnavimo valdymo skyrių paskelbti šį įsakymą Fondo valdybos interneto svetainėje;</w:t>
      </w:r>
    </w:p>
    <w:p w:rsidR="00CC155B" w:rsidRDefault="00B53016">
      <w:pPr>
        <w:ind w:firstLine="851"/>
        <w:jc w:val="both"/>
        <w:rPr>
          <w:szCs w:val="24"/>
        </w:rPr>
      </w:pPr>
      <w:r>
        <w:rPr>
          <w:szCs w:val="24"/>
        </w:rPr>
        <w:t xml:space="preserve">4.4. Fondo </w:t>
      </w:r>
      <w:r>
        <w:rPr>
          <w:szCs w:val="24"/>
        </w:rPr>
        <w:t>valdybos Veiklos planavimo ir pokyčių valdymo skyrių paskelbti šį įsakymą Valstybinio socialinio draudimo fondo administravimo įstaigų intraneto svetainėje.</w:t>
      </w:r>
    </w:p>
    <w:p w:rsidR="00CC155B" w:rsidRDefault="00CC155B"/>
    <w:p w:rsidR="00CC155B" w:rsidRDefault="00CC155B"/>
    <w:p w:rsidR="00CC155B" w:rsidRDefault="00CC155B"/>
    <w:p w:rsidR="00CC155B" w:rsidRDefault="00B53016">
      <w:pPr>
        <w:tabs>
          <w:tab w:val="left" w:pos="7088"/>
        </w:tabs>
        <w:rPr>
          <w:szCs w:val="24"/>
        </w:rPr>
      </w:pPr>
      <w:r>
        <w:rPr>
          <w:szCs w:val="24"/>
        </w:rPr>
        <w:t>Direktorė</w:t>
      </w:r>
      <w:r>
        <w:rPr>
          <w:szCs w:val="24"/>
        </w:rPr>
        <w:tab/>
        <w:t>Julita Varanauskienė</w:t>
      </w:r>
    </w:p>
    <w:p w:rsidR="00CC155B" w:rsidRDefault="00CC155B">
      <w:pPr>
        <w:jc w:val="both"/>
        <w:rPr>
          <w:rFonts w:ascii="Arial" w:hAnsi="Arial"/>
          <w:b/>
          <w:sz w:val="20"/>
        </w:rPr>
      </w:pPr>
    </w:p>
    <w:p w:rsidR="00CC155B" w:rsidRDefault="00CC155B">
      <w:pPr>
        <w:jc w:val="both"/>
        <w:rPr>
          <w:rFonts w:ascii="Arial" w:hAnsi="Arial"/>
          <w:b/>
          <w:sz w:val="20"/>
        </w:rPr>
      </w:pPr>
    </w:p>
    <w:p w:rsidR="00CC155B" w:rsidRDefault="00B53016">
      <w:pPr>
        <w:jc w:val="both"/>
        <w:rPr>
          <w:rFonts w:ascii="Arial" w:hAnsi="Arial"/>
          <w:b/>
        </w:rPr>
      </w:pPr>
      <w:r>
        <w:rPr>
          <w:rFonts w:ascii="Arial" w:hAnsi="Arial"/>
          <w:b/>
          <w:sz w:val="20"/>
        </w:rPr>
        <w:t>Pakeitimai:</w:t>
      </w:r>
    </w:p>
    <w:p w:rsidR="00CC155B" w:rsidRDefault="00CC155B">
      <w:pPr>
        <w:jc w:val="both"/>
        <w:rPr>
          <w:rFonts w:ascii="Arial" w:hAnsi="Arial"/>
          <w:sz w:val="20"/>
        </w:rPr>
      </w:pPr>
    </w:p>
    <w:p w:rsidR="00CC155B" w:rsidRDefault="00B53016">
      <w:pPr>
        <w:jc w:val="both"/>
        <w:rPr>
          <w:rFonts w:ascii="Arial" w:hAnsi="Arial"/>
        </w:rPr>
      </w:pPr>
      <w:r>
        <w:rPr>
          <w:rFonts w:ascii="Arial" w:hAnsi="Arial"/>
          <w:sz w:val="20"/>
        </w:rPr>
        <w:t>1.</w:t>
      </w:r>
    </w:p>
    <w:p w:rsidR="00CC155B" w:rsidRDefault="00B53016">
      <w:pPr>
        <w:jc w:val="both"/>
        <w:rPr>
          <w:rFonts w:ascii="Arial" w:hAnsi="Arial"/>
        </w:rPr>
      </w:pPr>
      <w:r>
        <w:rPr>
          <w:rFonts w:ascii="Arial" w:hAnsi="Arial"/>
          <w:sz w:val="20"/>
        </w:rPr>
        <w:t>Valstybinio socialinio draudimo fondo valdyba p</w:t>
      </w:r>
      <w:r>
        <w:rPr>
          <w:rFonts w:ascii="Arial" w:hAnsi="Arial"/>
          <w:sz w:val="20"/>
        </w:rPr>
        <w:t>rie Socialinės apsaugos ir darbo ministerijos, Įsakymas</w:t>
      </w:r>
    </w:p>
    <w:p w:rsidR="00CC155B" w:rsidRDefault="00B53016">
      <w:pPr>
        <w:jc w:val="both"/>
        <w:rPr>
          <w:rFonts w:ascii="Arial" w:hAnsi="Arial"/>
        </w:rPr>
      </w:pPr>
      <w:r>
        <w:rPr>
          <w:rFonts w:ascii="Arial" w:hAnsi="Arial"/>
          <w:sz w:val="20"/>
        </w:rPr>
        <w:lastRenderedPageBreak/>
        <w:t xml:space="preserve">Nr. </w:t>
      </w:r>
      <w:hyperlink r:id="rId12" w:history="1">
        <w:r w:rsidRPr="00532B9F">
          <w:rPr>
            <w:rFonts w:ascii="Arial" w:eastAsia="MS Mincho" w:hAnsi="Arial"/>
            <w:iCs/>
            <w:color w:val="0000FF" w:themeColor="hyperlink"/>
            <w:sz w:val="20"/>
            <w:u w:val="single"/>
          </w:rPr>
          <w:t>V-225</w:t>
        </w:r>
      </w:hyperlink>
      <w:r>
        <w:rPr>
          <w:rFonts w:ascii="Arial" w:eastAsia="MS Mincho" w:hAnsi="Arial"/>
          <w:iCs/>
          <w:sz w:val="20"/>
        </w:rPr>
        <w:t>, 2024-07-03, paskelbta TAR 2024-07-03, i. k. 2024-12452</w:t>
      </w:r>
    </w:p>
    <w:p w:rsidR="00CC155B" w:rsidRDefault="00B53016">
      <w:pPr>
        <w:jc w:val="both"/>
        <w:rPr>
          <w:rFonts w:ascii="Arial" w:hAnsi="Arial"/>
        </w:rPr>
      </w:pPr>
      <w:r>
        <w:rPr>
          <w:rFonts w:ascii="Arial" w:hAnsi="Arial"/>
          <w:sz w:val="20"/>
        </w:rPr>
        <w:t xml:space="preserve">Dėl Valstybinio socialinio draudimo </w:t>
      </w:r>
      <w:r>
        <w:rPr>
          <w:rFonts w:ascii="Arial" w:hAnsi="Arial"/>
          <w:sz w:val="20"/>
        </w:rPr>
        <w:t>fondo valdybos prie Socialinės apsaugos ir darbo ministerijos 2021 m. kovo 16 d. įsakymo Nr. V-174 „Dėl papildomų funkcijų priskyrimo valstybinio socialinio draudimo fondo valdybos Panevėžio skyriui“ pakeitimo</w:t>
      </w:r>
    </w:p>
    <w:p w:rsidR="00CC155B" w:rsidRDefault="00CC155B">
      <w:pPr>
        <w:jc w:val="both"/>
        <w:rPr>
          <w:rFonts w:ascii="Arial" w:hAnsi="Arial"/>
          <w:sz w:val="20"/>
        </w:rPr>
      </w:pPr>
    </w:p>
    <w:p w:rsidR="00CC155B" w:rsidRDefault="00CC155B">
      <w:pPr>
        <w:widowControl w:val="0"/>
        <w:rPr>
          <w:rFonts w:ascii="Arial" w:hAnsi="Arial"/>
          <w:snapToGrid w:val="0"/>
        </w:rPr>
      </w:pPr>
    </w:p>
    <w:sectPr w:rsidR="00CC155B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pgSz w:w="11906" w:h="16838" w:code="9"/>
      <w:pgMar w:top="1134" w:right="567" w:bottom="1134" w:left="1701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155B" w:rsidRDefault="00B53016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:rsidR="00CC155B" w:rsidRDefault="00B53016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55B" w:rsidRDefault="00CC155B">
    <w:pPr>
      <w:tabs>
        <w:tab w:val="center" w:pos="4153"/>
        <w:tab w:val="right" w:pos="8306"/>
      </w:tabs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55B" w:rsidRDefault="00CC155B">
    <w:pPr>
      <w:tabs>
        <w:tab w:val="center" w:pos="4153"/>
        <w:tab w:val="right" w:pos="8306"/>
      </w:tabs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155B" w:rsidRDefault="00B53016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:rsidR="00CC155B" w:rsidRDefault="00B53016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55B" w:rsidRDefault="00B53016">
    <w:pPr>
      <w:tabs>
        <w:tab w:val="center" w:pos="4153"/>
        <w:tab w:val="right" w:pos="8306"/>
      </w:tabs>
      <w:jc w:val="center"/>
      <w:rPr>
        <w:szCs w:val="24"/>
      </w:rPr>
    </w:pPr>
    <w:r>
      <w:rPr>
        <w:szCs w:val="24"/>
      </w:rPr>
      <w:fldChar w:fldCharType="begin"/>
    </w:r>
    <w:r>
      <w:rPr>
        <w:szCs w:val="24"/>
      </w:rPr>
      <w:instrText xml:space="preserve"> PAGE </w:instrText>
    </w:r>
    <w:r>
      <w:rPr>
        <w:szCs w:val="24"/>
      </w:rPr>
      <w:fldChar w:fldCharType="separate"/>
    </w:r>
    <w:r>
      <w:rPr>
        <w:szCs w:val="24"/>
      </w:rPr>
      <w:t>2</w:t>
    </w:r>
    <w:r>
      <w:rPr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55B" w:rsidRDefault="00B53016">
    <w:pPr>
      <w:pStyle w:val="Antrats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</w:rPr>
      <w:t>3</w:t>
    </w:r>
    <w:r>
      <w:rPr>
        <w:rFonts w:ascii="Times New Roman" w:hAnsi="Times New Roman" w:cs="Times New Roman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55B" w:rsidRDefault="00CC155B">
    <w:pPr>
      <w:tabs>
        <w:tab w:val="center" w:pos="4153"/>
        <w:tab w:val="right" w:pos="8306"/>
      </w:tabs>
      <w:rPr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97"/>
    <w:rsid w:val="004D0D97"/>
    <w:rsid w:val="00B53016"/>
    <w:rsid w:val="00CC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2BAC83B-5CD1-4F75-A364-2E7CA56C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Pr>
      <w:rFonts w:asciiTheme="minorHAnsi" w:eastAsiaTheme="minorEastAsia" w:hAnsiTheme="minorHAnsi" w:cstheme="minorBidi"/>
      <w:sz w:val="22"/>
      <w:szCs w:val="22"/>
      <w:lang w:eastAsia="lt-LT"/>
    </w:rPr>
  </w:style>
  <w:style w:type="paragraph" w:styleId="Porat">
    <w:name w:val="footer"/>
    <w:basedOn w:val="prastasis"/>
    <w:link w:val="PoratDiagrama"/>
    <w:semiHidden/>
    <w:unhideWhenUsed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tar.lt/portal/legalAct.html?documentId=7acdac80392411efbdaea558de59136c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-tar.lt/portal/legalAct.html?documentId=7acdac80392411efbdaea558de59136c" TargetMode="External"/><Relationship Id="rId12" Type="http://schemas.openxmlformats.org/officeDocument/2006/relationships/hyperlink" Target="https://www.e-tar.lt/portal/legalAct.html?documentId=7acdac80392411efbdaea558de59136c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e-tar.lt/portal/legalAct.html?documentId=7acdac80392411efbdaea558de59136c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www.e-tar.lt/portal/legalAct.html?documentId=7acdac80392411efbdaea558de59136c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e-tar.lt/portal/legalAct.html?documentId=7acdac80392411efbdaea558de59136c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4351</Words>
  <Characters>2481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6819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Zacharova</dc:creator>
  <cp:lastModifiedBy>Jurgita Aleksė</cp:lastModifiedBy>
  <cp:revision>2</cp:revision>
  <cp:lastPrinted>2017-09-15T14:47:00Z</cp:lastPrinted>
  <dcterms:created xsi:type="dcterms:W3CDTF">2024-07-08T08:32:00Z</dcterms:created>
  <dcterms:modified xsi:type="dcterms:W3CDTF">2024-07-08T08:32:00Z</dcterms:modified>
</cp:coreProperties>
</file>