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0353" w:rsidRDefault="00FA0353" w:rsidP="002D3E85">
      <w:pPr>
        <w:jc w:val="both"/>
        <w:rPr>
          <w:b/>
          <w:szCs w:val="20"/>
        </w:rPr>
      </w:pPr>
    </w:p>
    <w:p w:rsidR="00FA0353" w:rsidRPr="00494432" w:rsidRDefault="00FA0353" w:rsidP="003F4D00">
      <w:pPr>
        <w:jc w:val="center"/>
        <w:rPr>
          <w:b/>
          <w:sz w:val="36"/>
          <w:szCs w:val="36"/>
        </w:rPr>
      </w:pPr>
      <w:r>
        <w:rPr>
          <w:b/>
          <w:spacing w:val="-2"/>
          <w:sz w:val="36"/>
          <w:szCs w:val="36"/>
        </w:rPr>
        <w:t>Korupcijos pasirei</w:t>
      </w:r>
      <w:r w:rsidR="0079415F">
        <w:rPr>
          <w:b/>
          <w:spacing w:val="-2"/>
          <w:sz w:val="36"/>
          <w:szCs w:val="36"/>
        </w:rPr>
        <w:t>škimo</w:t>
      </w:r>
      <w:bookmarkStart w:id="0" w:name="_GoBack"/>
      <w:bookmarkEnd w:id="0"/>
      <w:r w:rsidR="0079415F">
        <w:rPr>
          <w:b/>
          <w:spacing w:val="-2"/>
          <w:sz w:val="36"/>
          <w:szCs w:val="36"/>
        </w:rPr>
        <w:t xml:space="preserve"> tikimybės nustatymo 202</w:t>
      </w:r>
      <w:r w:rsidR="00FC06F0">
        <w:rPr>
          <w:b/>
          <w:spacing w:val="-2"/>
          <w:sz w:val="36"/>
          <w:szCs w:val="36"/>
        </w:rPr>
        <w:t>2</w:t>
      </w:r>
      <w:r w:rsidR="0079415F">
        <w:rPr>
          <w:b/>
          <w:spacing w:val="-2"/>
          <w:sz w:val="36"/>
          <w:szCs w:val="36"/>
        </w:rPr>
        <w:t xml:space="preserve"> m. </w:t>
      </w:r>
      <w:r w:rsidR="00FC06F0">
        <w:rPr>
          <w:b/>
          <w:spacing w:val="-2"/>
          <w:sz w:val="36"/>
          <w:szCs w:val="36"/>
        </w:rPr>
        <w:t xml:space="preserve">rugsėjo </w:t>
      </w:r>
      <w:r w:rsidR="00FC06F0" w:rsidRPr="00FC06F0">
        <w:rPr>
          <w:b/>
          <w:spacing w:val="-2"/>
          <w:sz w:val="36"/>
          <w:szCs w:val="36"/>
        </w:rPr>
        <w:t xml:space="preserve">20 d. išvadoje Nr. 85-465 </w:t>
      </w:r>
      <w:r w:rsidR="0079415F">
        <w:rPr>
          <w:b/>
          <w:spacing w:val="-2"/>
          <w:sz w:val="36"/>
          <w:szCs w:val="36"/>
        </w:rPr>
        <w:t>pateikt</w:t>
      </w:r>
      <w:r w:rsidR="00FC06F0">
        <w:rPr>
          <w:b/>
          <w:spacing w:val="-2"/>
          <w:sz w:val="36"/>
          <w:szCs w:val="36"/>
        </w:rPr>
        <w:t>o</w:t>
      </w:r>
      <w:r w:rsidR="0079415F">
        <w:rPr>
          <w:b/>
          <w:spacing w:val="-2"/>
          <w:sz w:val="36"/>
          <w:szCs w:val="36"/>
        </w:rPr>
        <w:t xml:space="preserve"> siūlym</w:t>
      </w:r>
      <w:r w:rsidR="00FC06F0">
        <w:rPr>
          <w:b/>
          <w:spacing w:val="-2"/>
          <w:sz w:val="36"/>
          <w:szCs w:val="36"/>
        </w:rPr>
        <w:t>o</w:t>
      </w:r>
      <w:r w:rsidR="0079415F">
        <w:rPr>
          <w:b/>
          <w:spacing w:val="-2"/>
          <w:sz w:val="36"/>
          <w:szCs w:val="36"/>
        </w:rPr>
        <w:t xml:space="preserve"> įgyvendinim</w:t>
      </w:r>
      <w:r w:rsidR="00FC06F0">
        <w:rPr>
          <w:b/>
          <w:spacing w:val="-2"/>
          <w:sz w:val="36"/>
          <w:szCs w:val="36"/>
        </w:rPr>
        <w:t>as</w:t>
      </w:r>
    </w:p>
    <w:p w:rsidR="00FA0353" w:rsidRDefault="00FA0353" w:rsidP="002D3E85">
      <w:pPr>
        <w:widowControl w:val="0"/>
        <w:suppressAutoHyphens/>
        <w:jc w:val="both"/>
        <w:textAlignment w:val="baseline"/>
      </w:pPr>
    </w:p>
    <w:p w:rsidR="00FA0353" w:rsidRPr="00C83814" w:rsidRDefault="00FA0353" w:rsidP="002D3E85">
      <w:pPr>
        <w:jc w:val="both"/>
        <w:rPr>
          <w:b/>
          <w:szCs w:val="20"/>
        </w:rPr>
      </w:pPr>
    </w:p>
    <w:tbl>
      <w:tblPr>
        <w:tblStyle w:val="Lentelstinklelis1"/>
        <w:tblW w:w="10774" w:type="dxa"/>
        <w:tblInd w:w="-998" w:type="dxa"/>
        <w:tblLayout w:type="fixed"/>
        <w:tblLook w:val="04A0" w:firstRow="1" w:lastRow="0" w:firstColumn="1" w:lastColumn="0" w:noHBand="0" w:noVBand="1"/>
      </w:tblPr>
      <w:tblGrid>
        <w:gridCol w:w="3828"/>
        <w:gridCol w:w="6946"/>
      </w:tblGrid>
      <w:tr w:rsidR="00FA0353" w:rsidRPr="004A3362" w:rsidTr="00CE77CA">
        <w:trPr>
          <w:trHeight w:val="601"/>
        </w:trPr>
        <w:tc>
          <w:tcPr>
            <w:tcW w:w="3828" w:type="dxa"/>
          </w:tcPr>
          <w:p w:rsidR="00FA0353" w:rsidRPr="00494432" w:rsidRDefault="00FA0353" w:rsidP="002D3E85">
            <w:pPr>
              <w:jc w:val="both"/>
              <w:rPr>
                <w:b/>
                <w:szCs w:val="22"/>
              </w:rPr>
            </w:pPr>
            <w:r>
              <w:rPr>
                <w:b/>
                <w:szCs w:val="22"/>
              </w:rPr>
              <w:t xml:space="preserve">1. </w:t>
            </w:r>
            <w:r w:rsidRPr="00494432">
              <w:rPr>
                <w:b/>
                <w:szCs w:val="22"/>
              </w:rPr>
              <w:t xml:space="preserve">Viešojo sektoriaus subjektas, kuriame atliktas KPT nustatymas </w:t>
            </w:r>
            <w:r w:rsidRPr="00EF2B0C">
              <w:rPr>
                <w:szCs w:val="22"/>
              </w:rPr>
              <w:t>(</w:t>
            </w:r>
            <w:r>
              <w:rPr>
                <w:szCs w:val="22"/>
              </w:rPr>
              <w:t>veiklos sritis (-</w:t>
            </w:r>
            <w:proofErr w:type="spellStart"/>
            <w:r>
              <w:rPr>
                <w:szCs w:val="22"/>
              </w:rPr>
              <w:t>ys</w:t>
            </w:r>
            <w:proofErr w:type="spellEnd"/>
            <w:r>
              <w:rPr>
                <w:szCs w:val="22"/>
              </w:rPr>
              <w:t xml:space="preserve">), </w:t>
            </w:r>
            <w:r w:rsidRPr="00625A53">
              <w:t>kurioje (-</w:t>
            </w:r>
            <w:proofErr w:type="spellStart"/>
            <w:r w:rsidRPr="00625A53">
              <w:t>iose</w:t>
            </w:r>
            <w:proofErr w:type="spellEnd"/>
            <w:r w:rsidRPr="00625A53">
              <w:t>) buvo atliekamas korupcijos pasireiškimo tikimybės nustatymas</w:t>
            </w:r>
            <w:r>
              <w:t>, jos (-ų) trumpas aprašymas).</w:t>
            </w:r>
          </w:p>
        </w:tc>
        <w:tc>
          <w:tcPr>
            <w:tcW w:w="6946" w:type="dxa"/>
          </w:tcPr>
          <w:p w:rsidR="00980803" w:rsidRDefault="00980803" w:rsidP="002D3E85">
            <w:pPr>
              <w:pStyle w:val="Default"/>
              <w:spacing w:after="27"/>
              <w:jc w:val="both"/>
              <w:rPr>
                <w:sz w:val="23"/>
                <w:szCs w:val="23"/>
              </w:rPr>
            </w:pPr>
            <w:r>
              <w:rPr>
                <w:sz w:val="23"/>
                <w:szCs w:val="23"/>
              </w:rPr>
              <w:t>Veiklos sritys:</w:t>
            </w:r>
          </w:p>
          <w:p w:rsidR="00980803" w:rsidRDefault="00980803" w:rsidP="002D3E85">
            <w:pPr>
              <w:pStyle w:val="Default"/>
              <w:spacing w:after="27"/>
              <w:jc w:val="both"/>
              <w:rPr>
                <w:sz w:val="23"/>
                <w:szCs w:val="23"/>
              </w:rPr>
            </w:pPr>
            <w:r>
              <w:rPr>
                <w:sz w:val="23"/>
                <w:szCs w:val="23"/>
              </w:rPr>
              <w:t xml:space="preserve">1. Mažareikšmių išmokų permokų nurašymo sąlygų taikymas ir sprendimų dėl mažareikšmių išmokų permokų nurašymo priėmimas; </w:t>
            </w:r>
          </w:p>
          <w:p w:rsidR="00980803" w:rsidRDefault="00980803" w:rsidP="002D3E85">
            <w:pPr>
              <w:pStyle w:val="Default"/>
              <w:jc w:val="both"/>
              <w:rPr>
                <w:sz w:val="23"/>
                <w:szCs w:val="23"/>
              </w:rPr>
            </w:pPr>
            <w:r>
              <w:rPr>
                <w:sz w:val="23"/>
                <w:szCs w:val="23"/>
              </w:rPr>
              <w:t xml:space="preserve">2. Sprendimų dėl žalos išieškojimo atsisakymo priėmimas. </w:t>
            </w:r>
          </w:p>
          <w:p w:rsidR="00FC06F0" w:rsidRDefault="00980803" w:rsidP="002D3E85">
            <w:pPr>
              <w:jc w:val="both"/>
              <w:rPr>
                <w:color w:val="000000"/>
              </w:rPr>
            </w:pPr>
            <w:r>
              <w:rPr>
                <w:color w:val="000000"/>
              </w:rPr>
              <w:t>Vertinti teisės aktai</w:t>
            </w:r>
            <w:r w:rsidR="005B0300">
              <w:rPr>
                <w:color w:val="000000"/>
              </w:rPr>
              <w:t xml:space="preserve">: </w:t>
            </w:r>
          </w:p>
          <w:p w:rsidR="00FC06F0" w:rsidRDefault="00FC06F0" w:rsidP="002D3E85">
            <w:pPr>
              <w:jc w:val="both"/>
              <w:rPr>
                <w:rStyle w:val="clear1"/>
                <w:color w:val="000000"/>
              </w:rPr>
            </w:pPr>
            <w:r w:rsidRPr="00FC06F0">
              <w:rPr>
                <w:rStyle w:val="clear1"/>
                <w:color w:val="000000"/>
              </w:rPr>
              <w:t>Valstybinio socialinio draudimo įstaigų vykdomų išmokų permokų nustatymo, apskaitos, išieškojimo ir nurašymo tvarka, patvirtinta Fondo valdybos direktoriaus 2002 m. gruodžio 13 d. įsa</w:t>
            </w:r>
            <w:r>
              <w:rPr>
                <w:rStyle w:val="clear1"/>
                <w:color w:val="000000"/>
              </w:rPr>
              <w:t>kymu Nr. 603 (toliau – Tvarka);</w:t>
            </w:r>
          </w:p>
          <w:p w:rsidR="00FC06F0" w:rsidRDefault="00FC06F0" w:rsidP="002D3E85">
            <w:pPr>
              <w:jc w:val="both"/>
              <w:rPr>
                <w:rStyle w:val="clear1"/>
                <w:color w:val="000000"/>
              </w:rPr>
            </w:pPr>
            <w:r w:rsidRPr="00FC06F0">
              <w:rPr>
                <w:rStyle w:val="clear1"/>
                <w:color w:val="000000"/>
              </w:rPr>
              <w:t>Mažareikšmių išmokų permokų nurašymo tvarkos aprašas, patvirtintas Fondo valdybos direktoriaus 2017 m. sausio 30 d. įsakymu Nr. V-50 (toliau – Aprašas)</w:t>
            </w:r>
            <w:r>
              <w:rPr>
                <w:rStyle w:val="clear1"/>
                <w:color w:val="000000"/>
              </w:rPr>
              <w:t>;</w:t>
            </w:r>
          </w:p>
          <w:p w:rsidR="005B0300" w:rsidRPr="00FC06F0" w:rsidRDefault="00FC06F0" w:rsidP="002D3E85">
            <w:pPr>
              <w:jc w:val="both"/>
              <w:rPr>
                <w:color w:val="000000"/>
              </w:rPr>
            </w:pPr>
            <w:r w:rsidRPr="00FC06F0">
              <w:rPr>
                <w:rStyle w:val="clear1"/>
                <w:color w:val="000000"/>
              </w:rPr>
              <w:t xml:space="preserve">Valstybinio socialinio draudimo fondo administravimo įstaigų reikalavimų, kylančių iš išmokų permokų ar regreso teisės, atsisakymo tvarkos aprašas, patvirtintas </w:t>
            </w:r>
            <w:r w:rsidRPr="00FC06F0">
              <w:rPr>
                <w:rStyle w:val="clear1"/>
              </w:rPr>
              <w:t>2021 m. balandžio 1 d. įsakymu Nr. V-225</w:t>
            </w:r>
            <w:r w:rsidR="009F5502">
              <w:rPr>
                <w:rStyle w:val="clear1"/>
              </w:rPr>
              <w:t>.</w:t>
            </w:r>
          </w:p>
        </w:tc>
      </w:tr>
      <w:tr w:rsidR="00FA0353" w:rsidRPr="004A3362" w:rsidTr="00CE77CA">
        <w:trPr>
          <w:trHeight w:val="225"/>
        </w:trPr>
        <w:tc>
          <w:tcPr>
            <w:tcW w:w="10774" w:type="dxa"/>
            <w:gridSpan w:val="2"/>
            <w:tcBorders>
              <w:right w:val="single" w:sz="4" w:space="0" w:color="auto"/>
            </w:tcBorders>
          </w:tcPr>
          <w:p w:rsidR="00FA0353" w:rsidRPr="00EF2B0C" w:rsidRDefault="00FA0353" w:rsidP="002D3E85">
            <w:pPr>
              <w:tabs>
                <w:tab w:val="left" w:pos="851"/>
              </w:tabs>
              <w:jc w:val="both"/>
              <w:rPr>
                <w:b/>
                <w:sz w:val="28"/>
                <w:szCs w:val="28"/>
              </w:rPr>
            </w:pPr>
            <w:r w:rsidRPr="00EF2B0C">
              <w:rPr>
                <w:b/>
                <w:sz w:val="28"/>
                <w:szCs w:val="28"/>
              </w:rPr>
              <w:t>Kita informacija</w:t>
            </w:r>
          </w:p>
        </w:tc>
      </w:tr>
      <w:tr w:rsidR="00FA0353" w:rsidRPr="004A3362" w:rsidTr="0079415F">
        <w:trPr>
          <w:trHeight w:val="487"/>
        </w:trPr>
        <w:tc>
          <w:tcPr>
            <w:tcW w:w="3828" w:type="dxa"/>
            <w:tcBorders>
              <w:bottom w:val="single" w:sz="4" w:space="0" w:color="auto"/>
            </w:tcBorders>
          </w:tcPr>
          <w:p w:rsidR="00FA0353" w:rsidRPr="004B2DAA" w:rsidRDefault="00FA0353" w:rsidP="002D3E85">
            <w:pPr>
              <w:jc w:val="both"/>
              <w:rPr>
                <w:b/>
              </w:rPr>
            </w:pPr>
            <w:r>
              <w:rPr>
                <w:b/>
              </w:rPr>
              <w:t>5. P</w:t>
            </w:r>
            <w:r w:rsidRPr="00EF2B0C">
              <w:rPr>
                <w:b/>
              </w:rPr>
              <w:t xml:space="preserve">asiūlymai </w:t>
            </w:r>
            <w:r w:rsidRPr="004B2DAA">
              <w:rPr>
                <w:b/>
              </w:rPr>
              <w:t>dėl</w:t>
            </w:r>
            <w:r>
              <w:rPr>
                <w:b/>
              </w:rPr>
              <w:t xml:space="preserve"> nustatytų rizikų </w:t>
            </w:r>
            <w:r w:rsidRPr="004B2DAA">
              <w:rPr>
                <w:b/>
              </w:rPr>
              <w:t>mažinimo priemonių taikymo</w:t>
            </w:r>
          </w:p>
          <w:p w:rsidR="00FA0353" w:rsidRPr="00EF2B0C" w:rsidRDefault="00FA0353" w:rsidP="002D3E85">
            <w:pPr>
              <w:jc w:val="both"/>
              <w:rPr>
                <w:b/>
                <w:szCs w:val="22"/>
              </w:rPr>
            </w:pPr>
          </w:p>
        </w:tc>
        <w:tc>
          <w:tcPr>
            <w:tcW w:w="6946" w:type="dxa"/>
            <w:tcBorders>
              <w:bottom w:val="single" w:sz="4" w:space="0" w:color="auto"/>
            </w:tcBorders>
          </w:tcPr>
          <w:p w:rsidR="00FC06F0" w:rsidRPr="00FC06F0" w:rsidRDefault="00FC06F0" w:rsidP="007C6DDD">
            <w:pPr>
              <w:tabs>
                <w:tab w:val="left" w:pos="463"/>
              </w:tabs>
              <w:jc w:val="both"/>
              <w:rPr>
                <w:szCs w:val="22"/>
              </w:rPr>
            </w:pPr>
            <w:r>
              <w:rPr>
                <w:rFonts w:eastAsia="Calibri"/>
              </w:rPr>
              <w:t xml:space="preserve">Iki </w:t>
            </w:r>
            <w:r w:rsidRPr="00DF34E4">
              <w:rPr>
                <w:rFonts w:eastAsia="Calibri"/>
              </w:rPr>
              <w:t>2023</w:t>
            </w:r>
            <w:r>
              <w:rPr>
                <w:rFonts w:eastAsia="Calibri"/>
              </w:rPr>
              <w:t xml:space="preserve"> m. birželio </w:t>
            </w:r>
            <w:r w:rsidRPr="00DF34E4">
              <w:rPr>
                <w:rFonts w:eastAsia="Calibri"/>
              </w:rPr>
              <w:t>30</w:t>
            </w:r>
            <w:r>
              <w:rPr>
                <w:rFonts w:eastAsia="Calibri"/>
              </w:rPr>
              <w:t xml:space="preserve"> d. </w:t>
            </w:r>
            <w:r w:rsidR="00980803" w:rsidRPr="00980803">
              <w:rPr>
                <w:rFonts w:eastAsia="Calibri"/>
                <w:lang w:eastAsia="lt-LT"/>
              </w:rPr>
              <w:t>Fondo valdybos direktoriaus įsakymu sudaryta</w:t>
            </w:r>
            <w:r w:rsidR="00980803">
              <w:rPr>
                <w:rFonts w:eastAsia="Calibri"/>
                <w:lang w:eastAsia="lt-LT"/>
              </w:rPr>
              <w:t xml:space="preserve">i darbo grupei </w:t>
            </w:r>
            <w:r w:rsidR="009F5502">
              <w:rPr>
                <w:rFonts w:eastAsia="Calibri"/>
              </w:rPr>
              <w:t>a</w:t>
            </w:r>
            <w:r w:rsidRPr="00DF34E4">
              <w:rPr>
                <w:rFonts w:eastAsia="Calibri"/>
              </w:rPr>
              <w:t xml:space="preserve">tnaujinti Tvarkos nuostatas, į </w:t>
            </w:r>
            <w:r w:rsidR="00980803">
              <w:rPr>
                <w:rFonts w:eastAsia="Calibri"/>
              </w:rPr>
              <w:t xml:space="preserve">jas </w:t>
            </w:r>
            <w:r w:rsidRPr="00DF34E4">
              <w:rPr>
                <w:rFonts w:eastAsia="Calibri"/>
              </w:rPr>
              <w:t>perkeliant (integruojant) Aprašo nuostatas, taip pat be kitų procedūrinių reikalavimų, tiesiogiai nustatant kokie yra privalomi minimalūs atitinkamos žalos dydžio ir rūšies išieškojimo veiksmai (bent jau mažareikšmių permokų, kaip jos suprantamos Apraše, atžvilgiu)</w:t>
            </w:r>
            <w:r w:rsidR="00ED1175">
              <w:rPr>
                <w:rFonts w:eastAsia="Calibri"/>
              </w:rPr>
              <w:t>.</w:t>
            </w:r>
          </w:p>
        </w:tc>
      </w:tr>
      <w:tr w:rsidR="0079415F" w:rsidRPr="004A3362" w:rsidTr="0079415F">
        <w:trPr>
          <w:trHeight w:val="487"/>
        </w:trPr>
        <w:tc>
          <w:tcPr>
            <w:tcW w:w="3828" w:type="dxa"/>
            <w:tcBorders>
              <w:top w:val="single" w:sz="4" w:space="0" w:color="auto"/>
              <w:left w:val="single" w:sz="4" w:space="0" w:color="auto"/>
              <w:bottom w:val="single" w:sz="4" w:space="0" w:color="auto"/>
              <w:right w:val="single" w:sz="4" w:space="0" w:color="auto"/>
            </w:tcBorders>
          </w:tcPr>
          <w:p w:rsidR="0079415F" w:rsidRDefault="0079415F" w:rsidP="002D3E85">
            <w:pPr>
              <w:jc w:val="both"/>
              <w:rPr>
                <w:b/>
              </w:rPr>
            </w:pPr>
            <w:r>
              <w:rPr>
                <w:b/>
              </w:rPr>
              <w:t>Įrašai apie įgyvendinimą</w:t>
            </w:r>
          </w:p>
        </w:tc>
        <w:tc>
          <w:tcPr>
            <w:tcW w:w="6946" w:type="dxa"/>
            <w:tcBorders>
              <w:top w:val="single" w:sz="4" w:space="0" w:color="auto"/>
              <w:left w:val="single" w:sz="4" w:space="0" w:color="auto"/>
              <w:bottom w:val="single" w:sz="4" w:space="0" w:color="auto"/>
              <w:right w:val="single" w:sz="4" w:space="0" w:color="auto"/>
            </w:tcBorders>
          </w:tcPr>
          <w:p w:rsidR="0079415F" w:rsidRDefault="002D3E85" w:rsidP="002D3E85">
            <w:pPr>
              <w:jc w:val="both"/>
            </w:pPr>
            <w:r>
              <w:t xml:space="preserve">Atsižvelgiant į tai, kad pagrindinės Tvarkos nuostatos patvirtintos dar 2002 m., kurios nebeatitinka dabartinės realios situacijos, netikslinga tik atnaujinti Tvarkos nuostatas, perkeliant aktualias Aprašo nuostatas ir nustatant minimalius atitinkamos žalos dydžio ir rūšies išieškojimo veiksmus, nes be jau paminėtų rizikų, keitėsi ir finansinės apskaitos principai, Fondo </w:t>
            </w:r>
            <w:r w:rsidRPr="002349A0">
              <w:t>valdybos administravimo įstaigų funkcijos, kas įtakoja naujų  permokų rūšių atsiradimą bei permokų (žalos) išieškojimo būdus, todėl  tikslinga Tvarką  dėstyti nauja aktualia redakcija, kurios parengimas reikalauja daugiau laiko sąnaudų nei nustatyta plane, gilesnės bendros Pensinių</w:t>
            </w:r>
            <w:r>
              <w:t>, Nepensinių išmokų bei Fondo finansų apskaitos skyrių atstovų analizės ir bendradarbiavimo</w:t>
            </w:r>
            <w:r w:rsidR="007C6DDD">
              <w:t>.</w:t>
            </w:r>
          </w:p>
          <w:p w:rsidR="007C6DDD" w:rsidRPr="002D3E85" w:rsidRDefault="007C6DDD" w:rsidP="007C6DDD">
            <w:pPr>
              <w:jc w:val="both"/>
              <w:rPr>
                <w:rStyle w:val="clear1"/>
                <w:color w:val="000000"/>
              </w:rPr>
            </w:pPr>
            <w:r>
              <w:t>Įvykdymo terminas - 2024-12-31.</w:t>
            </w:r>
          </w:p>
        </w:tc>
      </w:tr>
    </w:tbl>
    <w:p w:rsidR="00FA0353" w:rsidRDefault="00FA0353" w:rsidP="002D3E85">
      <w:pPr>
        <w:jc w:val="both"/>
        <w:rPr>
          <w:sz w:val="22"/>
          <w:szCs w:val="22"/>
        </w:rPr>
      </w:pPr>
    </w:p>
    <w:p w:rsidR="00FA0353" w:rsidRDefault="00FA0353" w:rsidP="002D3E85">
      <w:pPr>
        <w:jc w:val="both"/>
      </w:pPr>
      <w:r>
        <w:t>_____________________________</w:t>
      </w:r>
    </w:p>
    <w:p w:rsidR="00FA0353" w:rsidRDefault="00FA0353" w:rsidP="002D3E85">
      <w:pPr>
        <w:spacing w:line="384" w:lineRule="auto"/>
        <w:jc w:val="both"/>
        <w:rPr>
          <w:szCs w:val="22"/>
        </w:rPr>
      </w:pPr>
    </w:p>
    <w:p w:rsidR="005B0300" w:rsidRDefault="005B0300" w:rsidP="002D3E85">
      <w:pPr>
        <w:jc w:val="both"/>
      </w:pPr>
    </w:p>
    <w:sectPr w:rsidR="005B0300" w:rsidSect="005B0300">
      <w:headerReference w:type="default" r:id="rId7"/>
      <w:headerReference w:type="first" r:id="rId8"/>
      <w:footerReference w:type="first" r:id="rId9"/>
      <w:pgSz w:w="11906" w:h="16838"/>
      <w:pgMar w:top="993"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60B9" w:rsidRDefault="000E60B9" w:rsidP="00FA0353">
      <w:r>
        <w:separator/>
      </w:r>
    </w:p>
  </w:endnote>
  <w:endnote w:type="continuationSeparator" w:id="0">
    <w:p w:rsidR="000E60B9" w:rsidRDefault="000E60B9" w:rsidP="00FA03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06F0" w:rsidRPr="003A7E23" w:rsidRDefault="00FC06F0" w:rsidP="003A7E23">
    <w:pPr>
      <w:pStyle w:val="Porat"/>
      <w:jc w:val="right"/>
    </w:pPr>
    <w:r w:rsidRPr="003A7E23">
      <w:rPr>
        <w:color w:val="000000"/>
      </w:rPr>
      <w:t xml:space="preserve">2022-R95-I-248979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60B9" w:rsidRDefault="000E60B9" w:rsidP="00FA0353">
      <w:r>
        <w:separator/>
      </w:r>
    </w:p>
  </w:footnote>
  <w:footnote w:type="continuationSeparator" w:id="0">
    <w:p w:rsidR="000E60B9" w:rsidRDefault="000E60B9" w:rsidP="00FA03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5783932"/>
      <w:docPartObj>
        <w:docPartGallery w:val="Page Numbers (Top of Page)"/>
        <w:docPartUnique/>
      </w:docPartObj>
    </w:sdtPr>
    <w:sdtEndPr/>
    <w:sdtContent>
      <w:p w:rsidR="00FC06F0" w:rsidRDefault="00FC06F0">
        <w:pPr>
          <w:pStyle w:val="Antrats"/>
          <w:jc w:val="center"/>
        </w:pPr>
        <w:r>
          <w:fldChar w:fldCharType="begin"/>
        </w:r>
        <w:r>
          <w:instrText>PAGE   \* MERGEFORMAT</w:instrText>
        </w:r>
        <w:r>
          <w:fldChar w:fldCharType="separate"/>
        </w:r>
        <w:r w:rsidR="002D3E85">
          <w:rPr>
            <w:noProof/>
          </w:rPr>
          <w:t>2</w:t>
        </w:r>
        <w:r>
          <w:fldChar w:fldCharType="end"/>
        </w:r>
      </w:p>
    </w:sdtContent>
  </w:sdt>
  <w:p w:rsidR="00FC06F0" w:rsidRDefault="00FC06F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06F0" w:rsidRPr="0092182E" w:rsidRDefault="00FC06F0" w:rsidP="00FA0353">
    <w:pPr>
      <w:pStyle w:val="Antrats"/>
      <w:tabs>
        <w:tab w:val="left" w:pos="4395"/>
      </w:tabs>
    </w:pP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5F78DC"/>
    <w:multiLevelType w:val="hybridMultilevel"/>
    <w:tmpl w:val="1BE2F69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4C5B75DF"/>
    <w:multiLevelType w:val="hybridMultilevel"/>
    <w:tmpl w:val="524466FE"/>
    <w:lvl w:ilvl="0" w:tplc="CD76BBB2">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2" w15:restartNumberingAfterBreak="0">
    <w:nsid w:val="5F405476"/>
    <w:multiLevelType w:val="hybridMultilevel"/>
    <w:tmpl w:val="1DDA7A0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353"/>
    <w:rsid w:val="000D6ADF"/>
    <w:rsid w:val="000E60B9"/>
    <w:rsid w:val="00185FE0"/>
    <w:rsid w:val="002349A0"/>
    <w:rsid w:val="002A430A"/>
    <w:rsid w:val="002D3E85"/>
    <w:rsid w:val="002E4426"/>
    <w:rsid w:val="003A628F"/>
    <w:rsid w:val="003A7E23"/>
    <w:rsid w:val="003F4D00"/>
    <w:rsid w:val="00484385"/>
    <w:rsid w:val="00516DB2"/>
    <w:rsid w:val="005B0300"/>
    <w:rsid w:val="0079415F"/>
    <w:rsid w:val="007C6DDD"/>
    <w:rsid w:val="00892A2D"/>
    <w:rsid w:val="008C383E"/>
    <w:rsid w:val="00940DF6"/>
    <w:rsid w:val="00980803"/>
    <w:rsid w:val="009F5502"/>
    <w:rsid w:val="00A04E89"/>
    <w:rsid w:val="00CE77CA"/>
    <w:rsid w:val="00D15A70"/>
    <w:rsid w:val="00E713D3"/>
    <w:rsid w:val="00ED1175"/>
    <w:rsid w:val="00FA0353"/>
    <w:rsid w:val="00FC06F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67C2B6-9E8C-4496-A074-C4B689383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A0353"/>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Lentelstinklelis1">
    <w:name w:val="Lentelės tinklelis1"/>
    <w:basedOn w:val="prastojilentel"/>
    <w:next w:val="Lentelstinklelis"/>
    <w:uiPriority w:val="59"/>
    <w:rsid w:val="00FA0353"/>
    <w:pPr>
      <w:spacing w:after="0" w:line="240" w:lineRule="auto"/>
    </w:pPr>
    <w:rPr>
      <w:rFonts w:ascii="Times New Roman" w:eastAsia="Calibri"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FA035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FA0353"/>
    <w:pPr>
      <w:tabs>
        <w:tab w:val="center" w:pos="4819"/>
        <w:tab w:val="right" w:pos="9638"/>
      </w:tabs>
    </w:pPr>
  </w:style>
  <w:style w:type="character" w:customStyle="1" w:styleId="AntratsDiagrama">
    <w:name w:val="Antraštės Diagrama"/>
    <w:basedOn w:val="Numatytasispastraiposriftas"/>
    <w:link w:val="Antrats"/>
    <w:uiPriority w:val="99"/>
    <w:rsid w:val="00FA0353"/>
    <w:rPr>
      <w:rFonts w:ascii="Times New Roman" w:eastAsia="Times New Roman" w:hAnsi="Times New Roman" w:cs="Times New Roman"/>
      <w:sz w:val="24"/>
      <w:szCs w:val="24"/>
    </w:rPr>
  </w:style>
  <w:style w:type="paragraph" w:styleId="Sraopastraipa">
    <w:name w:val="List Paragraph"/>
    <w:basedOn w:val="prastasis"/>
    <w:link w:val="SraopastraipaDiagrama"/>
    <w:uiPriority w:val="34"/>
    <w:qFormat/>
    <w:rsid w:val="00FA0353"/>
    <w:pPr>
      <w:ind w:left="720"/>
      <w:contextualSpacing/>
    </w:pPr>
    <w:rPr>
      <w:lang w:eastAsia="lt-LT"/>
    </w:rPr>
  </w:style>
  <w:style w:type="character" w:customStyle="1" w:styleId="SraopastraipaDiagrama">
    <w:name w:val="Sąrašo pastraipa Diagrama"/>
    <w:link w:val="Sraopastraipa"/>
    <w:uiPriority w:val="34"/>
    <w:locked/>
    <w:rsid w:val="00FA0353"/>
    <w:rPr>
      <w:rFonts w:ascii="Times New Roman" w:eastAsia="Times New Roman" w:hAnsi="Times New Roman" w:cs="Times New Roman"/>
      <w:sz w:val="24"/>
      <w:szCs w:val="24"/>
      <w:lang w:eastAsia="lt-LT"/>
    </w:rPr>
  </w:style>
  <w:style w:type="paragraph" w:customStyle="1" w:styleId="bodytext">
    <w:name w:val="bodytext"/>
    <w:basedOn w:val="prastasis"/>
    <w:rsid w:val="00FA0353"/>
    <w:pPr>
      <w:spacing w:before="100" w:beforeAutospacing="1" w:after="100" w:afterAutospacing="1"/>
    </w:pPr>
    <w:rPr>
      <w:lang w:eastAsia="lt-LT"/>
    </w:rPr>
  </w:style>
  <w:style w:type="paragraph" w:styleId="Porat">
    <w:name w:val="footer"/>
    <w:basedOn w:val="prastasis"/>
    <w:link w:val="PoratDiagrama"/>
    <w:uiPriority w:val="99"/>
    <w:unhideWhenUsed/>
    <w:rsid w:val="00FA0353"/>
    <w:pPr>
      <w:tabs>
        <w:tab w:val="center" w:pos="4819"/>
        <w:tab w:val="right" w:pos="9638"/>
      </w:tabs>
    </w:pPr>
  </w:style>
  <w:style w:type="character" w:customStyle="1" w:styleId="PoratDiagrama">
    <w:name w:val="Poraštė Diagrama"/>
    <w:basedOn w:val="Numatytasispastraiposriftas"/>
    <w:link w:val="Porat"/>
    <w:uiPriority w:val="99"/>
    <w:rsid w:val="00FA0353"/>
    <w:rPr>
      <w:rFonts w:ascii="Times New Roman" w:eastAsia="Times New Roman" w:hAnsi="Times New Roman" w:cs="Times New Roman"/>
      <w:sz w:val="24"/>
      <w:szCs w:val="24"/>
    </w:rPr>
  </w:style>
  <w:style w:type="character" w:customStyle="1" w:styleId="clear1">
    <w:name w:val="clear1"/>
    <w:rsid w:val="00FC06F0"/>
    <w:rPr>
      <w:rFonts w:ascii="Times New Roman" w:hAnsi="Times New Roman" w:cs="Times New Roman" w:hint="default"/>
    </w:rPr>
  </w:style>
  <w:style w:type="paragraph" w:customStyle="1" w:styleId="Default">
    <w:name w:val="Default"/>
    <w:rsid w:val="00980803"/>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8498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1540</Words>
  <Characters>878</Characters>
  <Application>Microsoft Office Word</Application>
  <DocSecurity>0</DocSecurity>
  <Lines>7</Lines>
  <Paragraphs>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Stankevičienė</dc:creator>
  <cp:keywords/>
  <dc:description/>
  <cp:lastModifiedBy>Inga Vasiliauskienė</cp:lastModifiedBy>
  <cp:revision>8</cp:revision>
  <dcterms:created xsi:type="dcterms:W3CDTF">2023-10-30T13:13:00Z</dcterms:created>
  <dcterms:modified xsi:type="dcterms:W3CDTF">2023-10-31T14:02:00Z</dcterms:modified>
</cp:coreProperties>
</file>