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9AC" w:rsidRDefault="00B119AC" w:rsidP="00102ABE">
      <w:pPr>
        <w:framePr w:w="2487" w:h="847" w:hRule="exact" w:hSpace="181" w:wrap="notBeside" w:vAnchor="page" w:hAnchor="page" w:x="8895" w:y="15901"/>
      </w:pPr>
      <w:r>
        <w:t xml:space="preserve"> </w:t>
      </w:r>
      <w:bookmarkStart w:id="0" w:name="Paieskos_Nuoroda"/>
      <w:r>
        <w:fldChar w:fldCharType="begin">
          <w:ffData>
            <w:name w:val="Paieskos_Nuoroda"/>
            <w:enabled/>
            <w:calcOnExit w:val="0"/>
            <w:textInput>
              <w:maxLength w:val="30"/>
            </w:textInput>
          </w:ffData>
        </w:fldChar>
      </w:r>
      <w:r>
        <w:instrText xml:space="preserve"> FORMTEXT </w:instrText>
      </w:r>
      <w:r>
        <w:fldChar w:fldCharType="separate"/>
      </w:r>
      <w:r w:rsidR="009F6286">
        <w:rPr>
          <w:noProof/>
        </w:rPr>
        <w:t>2017-R95-I-335187</w:t>
      </w:r>
      <w:r>
        <w:fldChar w:fldCharType="end"/>
      </w:r>
      <w:bookmarkEnd w:id="0"/>
    </w:p>
    <w:p w:rsidR="00B119AC" w:rsidRDefault="00B119AC">
      <w:pPr>
        <w:rPr>
          <w:sz w:val="2"/>
        </w:rPr>
      </w:pPr>
    </w:p>
    <w:p w:rsidR="00B119AC" w:rsidRDefault="00B119AC">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60"/>
        <w:gridCol w:w="4818"/>
      </w:tblGrid>
      <w:tr w:rsidR="00B119AC" w:rsidTr="009655B4">
        <w:trPr>
          <w:cantSplit/>
          <w:trHeight w:hRule="exact" w:val="737"/>
        </w:trPr>
        <w:tc>
          <w:tcPr>
            <w:tcW w:w="4860" w:type="dxa"/>
          </w:tcPr>
          <w:p w:rsidR="00B119AC" w:rsidRDefault="00B119AC"/>
        </w:tc>
        <w:tc>
          <w:tcPr>
            <w:tcW w:w="4818" w:type="dxa"/>
          </w:tcPr>
          <w:p w:rsidR="00B119AC" w:rsidRDefault="00B119AC" w:rsidP="0024237F">
            <w:pPr>
              <w:tabs>
                <w:tab w:val="right" w:pos="2671"/>
              </w:tabs>
              <w:jc w:val="right"/>
            </w:pPr>
          </w:p>
        </w:tc>
      </w:tr>
      <w:tr w:rsidR="00B119AC">
        <w:trPr>
          <w:cantSplit/>
          <w:trHeight w:hRule="exact" w:val="896"/>
        </w:trPr>
        <w:tc>
          <w:tcPr>
            <w:tcW w:w="9678" w:type="dxa"/>
            <w:gridSpan w:val="2"/>
          </w:tcPr>
          <w:p w:rsidR="00B119AC" w:rsidRDefault="004E30DF">
            <w:pPr>
              <w:tabs>
                <w:tab w:val="right" w:pos="2671"/>
              </w:tabs>
              <w:jc w:val="center"/>
              <w:rPr>
                <w:sz w:val="18"/>
              </w:rPr>
            </w:pPr>
            <w:r>
              <w:rPr>
                <w:noProof/>
                <w:lang w:eastAsia="lt-LT"/>
              </w:rPr>
              <w:drawing>
                <wp:inline distT="0" distB="0" distL="0" distR="0">
                  <wp:extent cx="447675" cy="504825"/>
                  <wp:effectExtent l="0" t="0" r="9525" b="9525"/>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bookmarkStart w:id="1" w:name="Sudarytojas"/>
      <w:tr w:rsidR="00B119AC">
        <w:trPr>
          <w:cantSplit/>
          <w:trHeight w:val="737"/>
        </w:trPr>
        <w:tc>
          <w:tcPr>
            <w:tcW w:w="9678" w:type="dxa"/>
            <w:gridSpan w:val="2"/>
            <w:vAlign w:val="bottom"/>
          </w:tcPr>
          <w:p w:rsidR="00B119AC" w:rsidRDefault="00B119AC">
            <w:pPr>
              <w:pStyle w:val="Antrat1"/>
              <w:ind w:left="851" w:right="851"/>
              <w:rPr>
                <w:caps/>
                <w:sz w:val="26"/>
              </w:rPr>
            </w:pPr>
            <w:r>
              <w:rPr>
                <w:caps/>
                <w:sz w:val="26"/>
              </w:rPr>
              <w:fldChar w:fldCharType="begin">
                <w:ffData>
                  <w:name w:val="Sudarytojas"/>
                  <w:enabled/>
                  <w:calcOnExit w:val="0"/>
                  <w:statusText w:type="text" w:val="Sudarytojas"/>
                  <w:textInput>
                    <w:default w:val="VALSTYBINIO SOCIALINIO DRAUDIMO FONDO VALDYBOS (miesto) SKYRIUS"/>
                    <w:maxLength w:val="200"/>
                  </w:textInput>
                </w:ffData>
              </w:fldChar>
            </w:r>
            <w:r>
              <w:rPr>
                <w:caps/>
                <w:sz w:val="26"/>
              </w:rPr>
              <w:instrText xml:space="preserve"> FORMTEXT </w:instrText>
            </w:r>
            <w:r>
              <w:rPr>
                <w:caps/>
                <w:sz w:val="26"/>
              </w:rPr>
            </w:r>
            <w:r>
              <w:rPr>
                <w:caps/>
                <w:sz w:val="26"/>
              </w:rPr>
              <w:fldChar w:fldCharType="separate"/>
            </w:r>
            <w:r w:rsidR="009F6286">
              <w:rPr>
                <w:caps/>
                <w:noProof/>
                <w:sz w:val="26"/>
              </w:rPr>
              <w:t>Valstybinio socialinio draudimo fondo valdyba prie Socialinės apsaugos ir darbo ministerijos</w:t>
            </w:r>
            <w:r>
              <w:rPr>
                <w:caps/>
                <w:sz w:val="26"/>
              </w:rPr>
              <w:fldChar w:fldCharType="end"/>
            </w:r>
            <w:bookmarkEnd w:id="1"/>
          </w:p>
        </w:tc>
      </w:tr>
      <w:tr w:rsidR="00B119AC">
        <w:trPr>
          <w:cantSplit/>
          <w:trHeight w:val="454"/>
        </w:trPr>
        <w:tc>
          <w:tcPr>
            <w:tcW w:w="9678" w:type="dxa"/>
            <w:gridSpan w:val="2"/>
            <w:tcBorders>
              <w:bottom w:val="single" w:sz="4" w:space="0" w:color="auto"/>
            </w:tcBorders>
            <w:tcMar>
              <w:left w:w="57" w:type="dxa"/>
              <w:right w:w="57" w:type="dxa"/>
            </w:tcMar>
            <w:vAlign w:val="bottom"/>
          </w:tcPr>
          <w:p w:rsidR="00B119AC" w:rsidRDefault="00B119AC">
            <w:pPr>
              <w:jc w:val="center"/>
              <w:rPr>
                <w:sz w:val="16"/>
              </w:rPr>
            </w:pPr>
          </w:p>
          <w:p w:rsidR="00B119AC" w:rsidRDefault="00B119AC">
            <w:pPr>
              <w:jc w:val="center"/>
              <w:rPr>
                <w:sz w:val="16"/>
              </w:rPr>
            </w:pPr>
            <w:r>
              <w:rPr>
                <w:sz w:val="16"/>
              </w:rPr>
              <w:t xml:space="preserve">Biudžetinė įstaiga, </w:t>
            </w:r>
            <w:bookmarkStart w:id="2" w:name="Sudarytojo_Adresas"/>
            <w:r>
              <w:rPr>
                <w:sz w:val="16"/>
              </w:rPr>
              <w:fldChar w:fldCharType="begin">
                <w:ffData>
                  <w:name w:val="Sudarytojo_Adresas"/>
                  <w:enabled/>
                  <w:calcOnExit w:val="0"/>
                  <w:statusText w:type="text" w:val="Sudarytojo duomenys: adresas, telefonas, faksas, el. paštas ir kt."/>
                  <w:textInput>
                    <w:default w:val="Gatvė g. 00, LT-00000 Miestas"/>
                    <w:maxLength w:val="120"/>
                  </w:textInput>
                </w:ffData>
              </w:fldChar>
            </w:r>
            <w:r>
              <w:rPr>
                <w:sz w:val="16"/>
              </w:rPr>
              <w:instrText xml:space="preserve"> FORMTEXT </w:instrText>
            </w:r>
            <w:r>
              <w:rPr>
                <w:sz w:val="16"/>
              </w:rPr>
            </w:r>
            <w:r>
              <w:rPr>
                <w:sz w:val="16"/>
              </w:rPr>
              <w:fldChar w:fldCharType="separate"/>
            </w:r>
            <w:r w:rsidR="009F6286">
              <w:rPr>
                <w:noProof/>
                <w:sz w:val="16"/>
              </w:rPr>
              <w:t>Konstitucijos pr. 12-101,  LT-09308 Vilnius</w:t>
            </w:r>
            <w:r>
              <w:rPr>
                <w:sz w:val="16"/>
              </w:rPr>
              <w:fldChar w:fldCharType="end"/>
            </w:r>
            <w:bookmarkEnd w:id="2"/>
            <w:r>
              <w:rPr>
                <w:sz w:val="16"/>
              </w:rPr>
              <w:t xml:space="preserve">, </w:t>
            </w:r>
          </w:p>
          <w:p w:rsidR="00B119AC" w:rsidRDefault="00B119AC" w:rsidP="005923AD">
            <w:pPr>
              <w:jc w:val="center"/>
              <w:rPr>
                <w:sz w:val="16"/>
              </w:rPr>
            </w:pPr>
            <w:r>
              <w:rPr>
                <w:sz w:val="16"/>
              </w:rPr>
              <w:t xml:space="preserve">tel. </w:t>
            </w:r>
            <w:bookmarkStart w:id="3" w:name="Sudarytojo_tel"/>
            <w:r>
              <w:rPr>
                <w:sz w:val="16"/>
              </w:rPr>
              <w:fldChar w:fldCharType="begin">
                <w:ffData>
                  <w:name w:val="Sudarytojo_tel"/>
                  <w:enabled/>
                  <w:calcOnExit w:val="0"/>
                  <w:textInput>
                    <w:default w:val="(8 0) 000 00 00"/>
                  </w:textInput>
                </w:ffData>
              </w:fldChar>
            </w:r>
            <w:r>
              <w:rPr>
                <w:sz w:val="16"/>
              </w:rPr>
              <w:instrText xml:space="preserve"> FORMTEXT </w:instrText>
            </w:r>
            <w:r>
              <w:rPr>
                <w:sz w:val="16"/>
              </w:rPr>
            </w:r>
            <w:r>
              <w:rPr>
                <w:sz w:val="16"/>
              </w:rPr>
              <w:fldChar w:fldCharType="separate"/>
            </w:r>
            <w:r w:rsidR="009F6286">
              <w:rPr>
                <w:noProof/>
                <w:sz w:val="16"/>
              </w:rPr>
              <w:t>(8 5)  272 4864</w:t>
            </w:r>
            <w:r>
              <w:rPr>
                <w:sz w:val="16"/>
              </w:rPr>
              <w:fldChar w:fldCharType="end"/>
            </w:r>
            <w:bookmarkEnd w:id="3"/>
            <w:r>
              <w:rPr>
                <w:sz w:val="16"/>
              </w:rPr>
              <w:t>, faks. </w:t>
            </w:r>
            <w:bookmarkStart w:id="4" w:name="Sudarytojo_fax"/>
            <w:r>
              <w:rPr>
                <w:sz w:val="16"/>
              </w:rPr>
              <w:fldChar w:fldCharType="begin">
                <w:ffData>
                  <w:name w:val="Sudarytojo_fax"/>
                  <w:enabled/>
                  <w:calcOnExit w:val="0"/>
                  <w:textInput>
                    <w:default w:val="(8 0) 000 0000"/>
                  </w:textInput>
                </w:ffData>
              </w:fldChar>
            </w:r>
            <w:r>
              <w:rPr>
                <w:sz w:val="16"/>
              </w:rPr>
              <w:instrText xml:space="preserve"> FORMTEXT </w:instrText>
            </w:r>
            <w:r>
              <w:rPr>
                <w:sz w:val="16"/>
              </w:rPr>
            </w:r>
            <w:r>
              <w:rPr>
                <w:sz w:val="16"/>
              </w:rPr>
              <w:fldChar w:fldCharType="separate"/>
            </w:r>
            <w:r w:rsidR="009F6286">
              <w:rPr>
                <w:noProof/>
                <w:sz w:val="16"/>
              </w:rPr>
              <w:t>(8 5)  272 3641</w:t>
            </w:r>
            <w:r>
              <w:rPr>
                <w:sz w:val="16"/>
              </w:rPr>
              <w:fldChar w:fldCharType="end"/>
            </w:r>
            <w:bookmarkEnd w:id="4"/>
            <w:r>
              <w:rPr>
                <w:sz w:val="16"/>
              </w:rPr>
              <w:t>, el. p. </w:t>
            </w:r>
            <w:bookmarkStart w:id="5" w:name="Sudarytojo_eml"/>
            <w:r>
              <w:rPr>
                <w:sz w:val="16"/>
              </w:rPr>
              <w:fldChar w:fldCharType="begin">
                <w:ffData>
                  <w:name w:val="Sudarytojo_eml"/>
                  <w:enabled/>
                  <w:calcOnExit w:val="0"/>
                  <w:textInput>
                    <w:default w:val="miestas@sodra.lt"/>
                    <w:maxLength w:val="40"/>
                  </w:textInput>
                </w:ffData>
              </w:fldChar>
            </w:r>
            <w:r>
              <w:rPr>
                <w:sz w:val="16"/>
              </w:rPr>
              <w:instrText xml:space="preserve"> FORMTEXT </w:instrText>
            </w:r>
            <w:r>
              <w:rPr>
                <w:sz w:val="16"/>
              </w:rPr>
            </w:r>
            <w:r>
              <w:rPr>
                <w:sz w:val="16"/>
              </w:rPr>
              <w:fldChar w:fldCharType="separate"/>
            </w:r>
            <w:r w:rsidR="009F6286">
              <w:rPr>
                <w:noProof/>
                <w:sz w:val="16"/>
              </w:rPr>
              <w:t>info@sodra.lt</w:t>
            </w:r>
            <w:r>
              <w:rPr>
                <w:sz w:val="16"/>
              </w:rPr>
              <w:fldChar w:fldCharType="end"/>
            </w:r>
            <w:bookmarkEnd w:id="5"/>
            <w:r>
              <w:rPr>
                <w:sz w:val="16"/>
              </w:rPr>
              <w:t>,  informacija telefonu 1883.</w:t>
            </w:r>
          </w:p>
          <w:p w:rsidR="00B119AC" w:rsidRDefault="00B119AC">
            <w:pPr>
              <w:jc w:val="center"/>
              <w:rPr>
                <w:sz w:val="16"/>
              </w:rPr>
            </w:pPr>
            <w:r>
              <w:rPr>
                <w:sz w:val="16"/>
              </w:rPr>
              <w:t xml:space="preserve">Duomenys kaupiami ir saugomi Juridinių asmenų registre, kodas </w:t>
            </w:r>
            <w:bookmarkStart w:id="6" w:name="SudarKodas"/>
            <w:r>
              <w:rPr>
                <w:sz w:val="16"/>
              </w:rPr>
              <w:fldChar w:fldCharType="begin">
                <w:ffData>
                  <w:name w:val="SudarKodas"/>
                  <w:enabled/>
                  <w:calcOnExit w:val="0"/>
                  <w:statusText w:type="text" w:val="Įstaigos kodas"/>
                  <w:textInput>
                    <w:default w:val="000000000"/>
                    <w:maxLength w:val="11"/>
                  </w:textInput>
                </w:ffData>
              </w:fldChar>
            </w:r>
            <w:r>
              <w:rPr>
                <w:sz w:val="16"/>
              </w:rPr>
              <w:instrText xml:space="preserve"> FORMTEXT </w:instrText>
            </w:r>
            <w:r>
              <w:rPr>
                <w:sz w:val="16"/>
              </w:rPr>
            </w:r>
            <w:r>
              <w:rPr>
                <w:sz w:val="16"/>
              </w:rPr>
              <w:fldChar w:fldCharType="separate"/>
            </w:r>
            <w:r w:rsidR="009F6286">
              <w:rPr>
                <w:noProof/>
                <w:sz w:val="16"/>
              </w:rPr>
              <w:t>191630223</w:t>
            </w:r>
            <w:r>
              <w:rPr>
                <w:sz w:val="16"/>
              </w:rPr>
              <w:fldChar w:fldCharType="end"/>
            </w:r>
            <w:bookmarkEnd w:id="6"/>
          </w:p>
        </w:tc>
      </w:tr>
    </w:tbl>
    <w:p w:rsidR="00B119AC" w:rsidRDefault="00B119AC">
      <w:pPr>
        <w:pStyle w:val="Antrats"/>
        <w:tabs>
          <w:tab w:val="clear" w:pos="4153"/>
          <w:tab w:val="clear" w:pos="8306"/>
        </w:tabs>
      </w:pPr>
    </w:p>
    <w:tbl>
      <w:tblPr>
        <w:tblW w:w="9626" w:type="dxa"/>
        <w:tblLayout w:type="fixed"/>
        <w:tblCellMar>
          <w:left w:w="102" w:type="dxa"/>
          <w:right w:w="102" w:type="dxa"/>
        </w:tblCellMar>
        <w:tblLook w:val="0000" w:firstRow="0" w:lastRow="0" w:firstColumn="0" w:lastColumn="0" w:noHBand="0" w:noVBand="0"/>
      </w:tblPr>
      <w:tblGrid>
        <w:gridCol w:w="4962"/>
        <w:gridCol w:w="320"/>
        <w:gridCol w:w="4344"/>
      </w:tblGrid>
      <w:tr w:rsidR="00B119AC">
        <w:trPr>
          <w:cantSplit/>
          <w:trHeight w:val="555"/>
        </w:trPr>
        <w:tc>
          <w:tcPr>
            <w:tcW w:w="4962" w:type="dxa"/>
            <w:tcBorders>
              <w:bottom w:val="nil"/>
            </w:tcBorders>
          </w:tcPr>
          <w:bookmarkStart w:id="7" w:name="Adresatas"/>
          <w:p w:rsidR="00B119AC" w:rsidRDefault="00B119AC">
            <w:r>
              <w:fldChar w:fldCharType="begin">
                <w:ffData>
                  <w:name w:val="Adresatas"/>
                  <w:enabled/>
                  <w:calcOnExit w:val="0"/>
                  <w:statusText w:type="text" w:val="Adresatas (gavėjas)"/>
                  <w:textInput>
                    <w:default w:val="(Adresatas)"/>
                  </w:textInput>
                </w:ffData>
              </w:fldChar>
            </w:r>
            <w:r>
              <w:instrText xml:space="preserve"> FORMTEXT </w:instrText>
            </w:r>
            <w:r>
              <w:fldChar w:fldCharType="separate"/>
            </w:r>
            <w:r w:rsidR="009F6286">
              <w:rPr>
                <w:noProof/>
              </w:rPr>
              <w:t>LIETUVOS RESPUBLIKOS SOCIALINĖS APSAUGOS IR DARBO MINISTERIJA</w:t>
            </w:r>
            <w:r>
              <w:fldChar w:fldCharType="end"/>
            </w:r>
            <w:bookmarkEnd w:id="7"/>
          </w:p>
          <w:bookmarkStart w:id="8" w:name="Adresatas_A"/>
          <w:p w:rsidR="00B119AC" w:rsidRDefault="00B119AC" w:rsidP="003C7B9F">
            <w:r>
              <w:fldChar w:fldCharType="begin">
                <w:ffData>
                  <w:name w:val="Adresatas_A"/>
                  <w:enabled/>
                  <w:calcOnExit w:val="0"/>
                  <w:statusText w:type="text" w:val="Gavėjo adresas"/>
                  <w:textInput/>
                </w:ffData>
              </w:fldChar>
            </w:r>
            <w:r>
              <w:instrText xml:space="preserve"> FORMTEXT </w:instrText>
            </w:r>
            <w:r>
              <w:fldChar w:fldCharType="separate"/>
            </w:r>
            <w:r w:rsidR="009F6286">
              <w:rPr>
                <w:noProof/>
              </w:rPr>
              <w:t>A. Vivulskio g. 11,  LT-03162 Vilnius</w:t>
            </w:r>
            <w:r>
              <w:fldChar w:fldCharType="end"/>
            </w:r>
            <w:bookmarkEnd w:id="8"/>
          </w:p>
        </w:tc>
        <w:tc>
          <w:tcPr>
            <w:tcW w:w="320" w:type="dxa"/>
            <w:tcBorders>
              <w:bottom w:val="nil"/>
            </w:tcBorders>
          </w:tcPr>
          <w:p w:rsidR="00B119AC" w:rsidRDefault="00B119AC"/>
        </w:tc>
        <w:bookmarkStart w:id="9" w:name="Dok_Metai"/>
        <w:tc>
          <w:tcPr>
            <w:tcW w:w="4344" w:type="dxa"/>
            <w:tcBorders>
              <w:bottom w:val="nil"/>
            </w:tcBorders>
          </w:tcPr>
          <w:p w:rsidR="00B119AC" w:rsidRDefault="00B119AC">
            <w:pPr>
              <w:tabs>
                <w:tab w:val="left" w:pos="1198"/>
              </w:tabs>
            </w:pPr>
            <w:r>
              <w:fldChar w:fldCharType="begin">
                <w:ffData>
                  <w:name w:val="Dok_Metai"/>
                  <w:enabled/>
                  <w:calcOnExit w:val="0"/>
                  <w:textInput>
                    <w:type w:val="number"/>
                    <w:default w:val="2017"/>
                    <w:maxLength w:val="4"/>
                  </w:textInput>
                </w:ffData>
              </w:fldChar>
            </w:r>
            <w:r>
              <w:instrText xml:space="preserve"> FORMTEXT </w:instrText>
            </w:r>
            <w:r>
              <w:fldChar w:fldCharType="separate"/>
            </w:r>
            <w:r w:rsidR="009F6286">
              <w:rPr>
                <w:noProof/>
              </w:rPr>
              <w:t>2017</w:t>
            </w:r>
            <w:r>
              <w:fldChar w:fldCharType="end"/>
            </w:r>
            <w:bookmarkEnd w:id="9"/>
            <w:r>
              <w:t>-</w:t>
            </w:r>
            <w:bookmarkStart w:id="10" w:name="Dok_Menuo"/>
            <w:r>
              <w:fldChar w:fldCharType="begin">
                <w:ffData>
                  <w:name w:val="Dok_Menuo"/>
                  <w:enabled/>
                  <w:calcOnExit w:val="0"/>
                  <w:textInput>
                    <w:type w:val="number"/>
                    <w:maxLength w:val="2"/>
                    <w:format w:val="##"/>
                  </w:textInput>
                </w:ffData>
              </w:fldChar>
            </w:r>
            <w:r>
              <w:instrText xml:space="preserve"> FORMTEXT </w:instrText>
            </w:r>
            <w:r>
              <w:fldChar w:fldCharType="separate"/>
            </w:r>
            <w:r w:rsidR="009F6286">
              <w:rPr>
                <w:noProof/>
              </w:rPr>
              <w:t>09</w:t>
            </w:r>
            <w:r>
              <w:fldChar w:fldCharType="end"/>
            </w:r>
            <w:bookmarkEnd w:id="10"/>
            <w:r>
              <w:t>-</w:t>
            </w:r>
            <w:bookmarkStart w:id="11" w:name="Dok_Diena"/>
            <w:r>
              <w:fldChar w:fldCharType="begin">
                <w:ffData>
                  <w:name w:val="Dok_Diena"/>
                  <w:enabled/>
                  <w:calcOnExit w:val="0"/>
                  <w:textInput>
                    <w:default w:val="     "/>
                    <w:maxLength w:val="5"/>
                  </w:textInput>
                </w:ffData>
              </w:fldChar>
            </w:r>
            <w:r>
              <w:instrText xml:space="preserve"> FORMTEXT </w:instrText>
            </w:r>
            <w:r>
              <w:fldChar w:fldCharType="separate"/>
            </w:r>
            <w:r w:rsidR="004E30DF">
              <w:t>20</w:t>
            </w:r>
            <w:r>
              <w:fldChar w:fldCharType="end"/>
            </w:r>
            <w:bookmarkEnd w:id="11"/>
            <w:r>
              <w:tab/>
              <w:t xml:space="preserve"> </w:t>
            </w:r>
            <w:bookmarkStart w:id="12" w:name="Text1"/>
            <w:r>
              <w:fldChar w:fldCharType="begin">
                <w:ffData>
                  <w:name w:val="Text1"/>
                  <w:enabled/>
                  <w:calcOnExit w:val="0"/>
                  <w:textInput>
                    <w:default w:val=" Nr."/>
                  </w:textInput>
                </w:ffData>
              </w:fldChar>
            </w:r>
            <w:r>
              <w:instrText xml:space="preserve"> FORMTEXT </w:instrText>
            </w:r>
            <w:r>
              <w:fldChar w:fldCharType="separate"/>
            </w:r>
            <w:r>
              <w:rPr>
                <w:noProof/>
              </w:rPr>
              <w:t xml:space="preserve"> Nr.</w:t>
            </w:r>
            <w:r>
              <w:fldChar w:fldCharType="end"/>
            </w:r>
            <w:bookmarkEnd w:id="12"/>
            <w:r>
              <w:t xml:space="preserve"> </w:t>
            </w:r>
            <w:bookmarkStart w:id="13" w:name="Dok_Nr"/>
            <w:r>
              <w:fldChar w:fldCharType="begin">
                <w:ffData>
                  <w:name w:val="Dok_Nr"/>
                  <w:enabled/>
                  <w:calcOnExit w:val="0"/>
                  <w:statusText w:type="text" w:val="Dokumento registracijos numeris"/>
                  <w:textInput/>
                </w:ffData>
              </w:fldChar>
            </w:r>
            <w:r>
              <w:instrText xml:space="preserve"> FORMTEXT </w:instrText>
            </w:r>
            <w:r>
              <w:fldChar w:fldCharType="separate"/>
            </w:r>
            <w:r w:rsidR="009F6286">
              <w:rPr>
                <w:noProof/>
              </w:rPr>
              <w:t>(1.38E) I-</w:t>
            </w:r>
            <w:r w:rsidR="004E30DF">
              <w:rPr>
                <w:noProof/>
              </w:rPr>
              <w:t>5848</w:t>
            </w:r>
            <w:r>
              <w:fldChar w:fldCharType="end"/>
            </w:r>
            <w:bookmarkEnd w:id="13"/>
          </w:p>
          <w:bookmarkStart w:id="14" w:name="Text2"/>
          <w:p w:rsidR="00B119AC" w:rsidRDefault="00B119AC" w:rsidP="00A25647">
            <w:pPr>
              <w:tabs>
                <w:tab w:val="left" w:pos="1198"/>
              </w:tabs>
            </w:pPr>
            <w:r>
              <w:fldChar w:fldCharType="begin">
                <w:ffData>
                  <w:name w:val="Text2"/>
                  <w:enabled/>
                  <w:calcOnExit w:val="0"/>
                  <w:textInput>
                    <w:default w:val="Į"/>
                  </w:textInput>
                </w:ffData>
              </w:fldChar>
            </w:r>
            <w:r>
              <w:instrText xml:space="preserve"> FORMTEXT </w:instrText>
            </w:r>
            <w:r>
              <w:fldChar w:fldCharType="separate"/>
            </w:r>
            <w:r w:rsidR="00A25647">
              <w:rPr>
                <w:noProof/>
              </w:rPr>
              <w:t> </w:t>
            </w:r>
            <w:r w:rsidR="00A25647">
              <w:rPr>
                <w:noProof/>
              </w:rPr>
              <w:t> </w:t>
            </w:r>
            <w:r w:rsidR="00A25647">
              <w:rPr>
                <w:noProof/>
              </w:rPr>
              <w:t> </w:t>
            </w:r>
            <w:r w:rsidR="00A25647">
              <w:rPr>
                <w:noProof/>
              </w:rPr>
              <w:t> </w:t>
            </w:r>
            <w:r w:rsidR="00A25647">
              <w:rPr>
                <w:noProof/>
              </w:rPr>
              <w:t> </w:t>
            </w:r>
            <w:r>
              <w:fldChar w:fldCharType="end"/>
            </w:r>
            <w:bookmarkEnd w:id="14"/>
            <w:r>
              <w:t xml:space="preserve"> </w:t>
            </w:r>
            <w:bookmarkStart w:id="15" w:name="Gauto_Data"/>
            <w:r>
              <w:fldChar w:fldCharType="begin">
                <w:ffData>
                  <w:name w:val="Gauto_Data"/>
                  <w:enabled/>
                  <w:calcOnExit/>
                  <w:statusText w:type="text" w:val="Gauto dokumento, į kurį atsakoma, data"/>
                  <w:textInput>
                    <w:maxLength w:val="1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r>
              <w:tab/>
            </w:r>
            <w:r>
              <w:fldChar w:fldCharType="begin">
                <w:ffData>
                  <w:name w:val=""/>
                  <w:enabled/>
                  <w:calcOnExit w:val="0"/>
                  <w:textInput>
                    <w:default w:val="  Nr."/>
                  </w:textInput>
                </w:ffData>
              </w:fldChar>
            </w:r>
            <w:r>
              <w:instrText xml:space="preserve"> FORMTEXT </w:instrText>
            </w:r>
            <w:r>
              <w:fldChar w:fldCharType="separate"/>
            </w:r>
            <w:r w:rsidR="00A25647">
              <w:t> </w:t>
            </w:r>
            <w:r w:rsidR="00A25647">
              <w:t> </w:t>
            </w:r>
            <w:r w:rsidR="00A25647">
              <w:t> </w:t>
            </w:r>
            <w:r w:rsidR="00A25647">
              <w:t> </w:t>
            </w:r>
            <w:r w:rsidR="00A25647">
              <w:t> </w:t>
            </w:r>
            <w:r>
              <w:fldChar w:fldCharType="end"/>
            </w:r>
            <w:r>
              <w:t xml:space="preserve"> </w:t>
            </w:r>
            <w:bookmarkStart w:id="16" w:name="Gauto_Nr"/>
            <w:r>
              <w:fldChar w:fldCharType="begin">
                <w:ffData>
                  <w:name w:val="Gauto_Nr"/>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bl>
    <w:p w:rsidR="00B119AC" w:rsidRDefault="00B119AC">
      <w:pPr>
        <w:pStyle w:val="Antrats"/>
        <w:tabs>
          <w:tab w:val="clear" w:pos="4153"/>
          <w:tab w:val="clear" w:pos="8306"/>
        </w:tabs>
      </w:pPr>
    </w:p>
    <w:p w:rsidR="00B119AC" w:rsidRDefault="00B119AC">
      <w:pPr>
        <w:pStyle w:val="Antrats"/>
        <w:tabs>
          <w:tab w:val="clear" w:pos="4153"/>
          <w:tab w:val="clear" w:pos="8306"/>
        </w:tabs>
      </w:pPr>
    </w:p>
    <w:tbl>
      <w:tblPr>
        <w:tblW w:w="0" w:type="auto"/>
        <w:tblLook w:val="0000" w:firstRow="0" w:lastRow="0" w:firstColumn="0" w:lastColumn="0" w:noHBand="0" w:noVBand="0"/>
      </w:tblPr>
      <w:tblGrid>
        <w:gridCol w:w="9638"/>
      </w:tblGrid>
      <w:tr w:rsidR="00B119AC">
        <w:tc>
          <w:tcPr>
            <w:tcW w:w="9639" w:type="dxa"/>
          </w:tcPr>
          <w:bookmarkStart w:id="17" w:name="Antraste"/>
          <w:p w:rsidR="00B119AC" w:rsidRDefault="00B119AC" w:rsidP="0046391E">
            <w:pP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bookmarkStart w:id="18" w:name="_GoBack"/>
            <w:r w:rsidR="009F6286">
              <w:rPr>
                <w:b/>
                <w:bCs/>
                <w:caps/>
                <w:noProof/>
              </w:rPr>
              <w:t xml:space="preserve">IŠVADA DĖL FONDO </w:t>
            </w:r>
            <w:r w:rsidR="0046391E">
              <w:rPr>
                <w:b/>
                <w:bCs/>
                <w:caps/>
                <w:noProof/>
              </w:rPr>
              <w:t xml:space="preserve">ADMINISTRAVIMO ĮSTAIGŲ </w:t>
            </w:r>
            <w:r w:rsidR="009F6286">
              <w:rPr>
                <w:b/>
                <w:bCs/>
                <w:caps/>
                <w:noProof/>
              </w:rPr>
              <w:t>VEIKLOS SRIČIŲ, KURIOSE EGZISTUOJA DIDELĖ KORUPCIJOS PASIREIŠKIMO TIKIMYBĖ, NUSTATYMO</w:t>
            </w:r>
            <w:bookmarkEnd w:id="18"/>
            <w:r>
              <w:rPr>
                <w:b/>
                <w:bCs/>
                <w:caps/>
              </w:rPr>
              <w:fldChar w:fldCharType="end"/>
            </w:r>
            <w:bookmarkEnd w:id="17"/>
          </w:p>
        </w:tc>
      </w:tr>
    </w:tbl>
    <w:p w:rsidR="00B119AC" w:rsidRDefault="00B119AC"/>
    <w:p w:rsidR="00B119AC" w:rsidRDefault="00B119AC">
      <w:pPr>
        <w:sectPr w:rsidR="00B119AC" w:rsidSect="003552EB">
          <w:headerReference w:type="even" r:id="rId8"/>
          <w:headerReference w:type="default" r:id="rId9"/>
          <w:footerReference w:type="default" r:id="rId10"/>
          <w:footerReference w:type="first" r:id="rId11"/>
          <w:pgSz w:w="11906" w:h="16838" w:code="9"/>
          <w:pgMar w:top="1134" w:right="567" w:bottom="1134" w:left="1701" w:header="567" w:footer="926" w:gutter="0"/>
          <w:cols w:space="708"/>
          <w:titlePg/>
          <w:docGrid w:linePitch="360"/>
        </w:sectPr>
      </w:pPr>
    </w:p>
    <w:p w:rsidR="0046391E" w:rsidRDefault="0046391E" w:rsidP="0046391E">
      <w:pPr>
        <w:ind w:firstLine="709"/>
        <w:jc w:val="both"/>
      </w:pPr>
      <w:r>
        <w:t xml:space="preserve">Motyvuota išvada dėl </w:t>
      </w:r>
      <w:r w:rsidRPr="001C7E80">
        <w:t>Valstybinio socialinio draudimo fondo valdyb</w:t>
      </w:r>
      <w:r>
        <w:t>os</w:t>
      </w:r>
      <w:r w:rsidRPr="001C7E80">
        <w:t xml:space="preserve"> prie Socialinės apsaugos ir darbo ministerijos (toliau – Fondo valdyba), Fondo valdybos teritorini</w:t>
      </w:r>
      <w:r>
        <w:t>ų</w:t>
      </w:r>
      <w:r w:rsidRPr="001C7E80">
        <w:t xml:space="preserve"> skyri</w:t>
      </w:r>
      <w:r>
        <w:t>ų</w:t>
      </w:r>
      <w:r w:rsidRPr="001C7E80">
        <w:t xml:space="preserve"> ir kit</w:t>
      </w:r>
      <w:r>
        <w:t>ų</w:t>
      </w:r>
      <w:r w:rsidRPr="001C7E80">
        <w:t xml:space="preserve"> Valstybinio socialinio draudimo fondo įstaig</w:t>
      </w:r>
      <w:r>
        <w:t>ų</w:t>
      </w:r>
      <w:r w:rsidRPr="001C7E80">
        <w:t>, susijusi</w:t>
      </w:r>
      <w:r>
        <w:t>ų</w:t>
      </w:r>
      <w:r w:rsidRPr="001C7E80">
        <w:t xml:space="preserve"> su Valstybinio socialinio draudimo fondo administravimu</w:t>
      </w:r>
      <w:r>
        <w:t xml:space="preserve"> (toliau – Fondo administravimo įstaigos) veiklos sričių, kuriose egzistuoja didelė korupcijos pasireiškimo tikimybė, nustatymo (toliau – išvada) parengta vadovaujantis Lietuvos Respublikos korupcijos prevencijos įstatymu, Valstybės ar savivaldybės įstaigų veiklos sričių, kuriose egzistuoja didelė korupcijos apsireiškimo tikimybė, nustatymo rekomendacijomis, patvirtintomis Lietuvos Respublikos specialiųjų tyrimų tarnybos direktoriaus 2011 m. gegužės 13 d. įsakymu Nr. 2-170.</w:t>
      </w:r>
    </w:p>
    <w:p w:rsidR="0046391E" w:rsidRDefault="0046391E" w:rsidP="0046391E">
      <w:pPr>
        <w:ind w:firstLine="709"/>
        <w:jc w:val="both"/>
      </w:pPr>
      <w:r w:rsidRPr="00B20D58">
        <w:rPr>
          <w:b/>
        </w:rPr>
        <w:t>Dėl korupcinio pobūdžio nusikalstamų veikų</w:t>
      </w:r>
    </w:p>
    <w:p w:rsidR="006119D1" w:rsidRDefault="006119D1" w:rsidP="0046391E">
      <w:pPr>
        <w:ind w:firstLine="709"/>
        <w:jc w:val="both"/>
      </w:pPr>
      <w:r w:rsidRPr="007863AB">
        <w:t>F</w:t>
      </w:r>
      <w:r>
        <w:t>ondo valdyba 2</w:t>
      </w:r>
      <w:r w:rsidRPr="007863AB">
        <w:t>016</w:t>
      </w:r>
      <w:r>
        <w:t xml:space="preserve"> metų balandžio mėnesį gavo informaciją, kad vieno iš darbuotojų atžvilgiu pradėtas ikiteisminis tyrimas</w:t>
      </w:r>
      <w:r w:rsidR="00DC3E06" w:rsidRPr="00DC3E06">
        <w:t xml:space="preserve"> </w:t>
      </w:r>
      <w:r w:rsidR="00DC3E06">
        <w:t>dėl vykdytų viešųjų pirkimų</w:t>
      </w:r>
      <w:r>
        <w:t xml:space="preserve">. Fondo valdyba 2016 m. balandžio </w:t>
      </w:r>
      <w:r w:rsidRPr="007863AB">
        <w:t>1</w:t>
      </w:r>
      <w:r>
        <w:t xml:space="preserve"> d.</w:t>
      </w:r>
      <w:r w:rsidRPr="007863AB">
        <w:t xml:space="preserve"> raštu Nr. (2.20 E) I-1894 kreipėsi į Vilniaus apygardos prokuratūros Organizuotų nusikaltimų ir korupcijos tyrimo skyrių dėl </w:t>
      </w:r>
      <w:r>
        <w:t>minėto darbuotojo</w:t>
      </w:r>
      <w:r w:rsidRPr="007863AB">
        <w:t xml:space="preserve"> nušalinimo nuo pareigų tikslingumo. Vilniaus apygardos prokuratūros Organizuotų nusikaltimų ir korupcijos tyrimo skyrius 2016</w:t>
      </w:r>
      <w:r>
        <w:t xml:space="preserve"> m. balandžio 7 d.</w:t>
      </w:r>
      <w:r w:rsidRPr="007863AB">
        <w:t xml:space="preserve"> raštu Nr. 2.S-(202)-16121 informavo, kad ikiteisminiame tyrime nėra LR </w:t>
      </w:r>
      <w:r w:rsidR="00DC3E06">
        <w:t>B</w:t>
      </w:r>
      <w:r w:rsidRPr="007863AB">
        <w:t>audžiamojo proceso kodekso 157 str. numatytų pagrindų dėl įtariamojo nušalinimo nuo tiesioginių pareigų.</w:t>
      </w:r>
      <w:r>
        <w:t xml:space="preserve"> </w:t>
      </w:r>
    </w:p>
    <w:p w:rsidR="0046391E" w:rsidRDefault="006119D1" w:rsidP="0046391E">
      <w:pPr>
        <w:ind w:firstLine="709"/>
        <w:jc w:val="both"/>
        <w:rPr>
          <w:color w:val="000000"/>
        </w:rPr>
      </w:pPr>
      <w:r>
        <w:t xml:space="preserve">Atsižvelgiant į aukščiau minėtą informaciją, </w:t>
      </w:r>
      <w:r w:rsidR="0046391E">
        <w:t xml:space="preserve">Fondo valdybos direktorius 2017 m. balandžio 10 d. įsakymu Nr. V-176 „Dėl </w:t>
      </w:r>
      <w:r w:rsidR="0046391E" w:rsidRPr="001C7E80">
        <w:t>Valstybinio socialinio draudimo fondo</w:t>
      </w:r>
      <w:r w:rsidR="0046391E">
        <w:t xml:space="preserve"> administravimo įstaigų 2017 metų veiklos rizikos veiksnių valdymo priemonių plano patvirtinimo“ patvirtino </w:t>
      </w:r>
      <w:r w:rsidR="0046391E" w:rsidRPr="001C7E80">
        <w:t>Valstybinio socialinio draudimo fondo</w:t>
      </w:r>
      <w:r w:rsidR="0046391E">
        <w:t xml:space="preserve"> administravimo įstaigų 2017 metų veiklos rizikos veiksnių valdymo priemonių planą, kuriame numatytos priemonės, susijusios su rizikos veiksniais valdant viešuosius pirkimus (7 punktas); Fondo valdybos direktorius 2017 m. </w:t>
      </w:r>
      <w:r w:rsidR="0046391E" w:rsidRPr="004B2A43">
        <w:t xml:space="preserve">liepos 24 d. </w:t>
      </w:r>
      <w:r w:rsidR="0046391E">
        <w:t>įsakymu</w:t>
      </w:r>
      <w:r w:rsidR="0046391E" w:rsidRPr="004B2A43">
        <w:t xml:space="preserve"> Nr. V-358</w:t>
      </w:r>
      <w:r w:rsidR="0046391E">
        <w:t xml:space="preserve"> „D</w:t>
      </w:r>
      <w:r w:rsidR="0046391E" w:rsidRPr="004B2A43">
        <w:rPr>
          <w:bCs/>
        </w:rPr>
        <w:t xml:space="preserve">ėl </w:t>
      </w:r>
      <w:r w:rsidR="0046391E">
        <w:rPr>
          <w:bCs/>
        </w:rPr>
        <w:t>V</w:t>
      </w:r>
      <w:r w:rsidR="0046391E" w:rsidRPr="004B2A43">
        <w:rPr>
          <w:bCs/>
        </w:rPr>
        <w:t xml:space="preserve">alstybinio socialinio draudimo fondo administravimo įstaigų 2017-2019 m. Korupcijos prevencijos programos ir </w:t>
      </w:r>
      <w:r w:rsidR="0046391E">
        <w:rPr>
          <w:bCs/>
        </w:rPr>
        <w:t>V</w:t>
      </w:r>
      <w:r w:rsidR="0046391E" w:rsidRPr="004B2A43">
        <w:rPr>
          <w:bCs/>
        </w:rPr>
        <w:t>alstybinio socialinio draudimo fondo administravimo įstaigų 2017-2019 m. Korupcijos prevencijos programos įgyvendinimo priemonių plano patvirtinimo</w:t>
      </w:r>
      <w:r w:rsidR="0046391E">
        <w:t>“ patvirtino Valstybinio socialinio draudimo fondo administravimo įstaigų 2017-2019 m. korupcijos prevencijos programos įgyvendinimo priemonių planą kuriame numatytos priemonės, susijusios su viešųjų pirkimų skaidrinimu (16-19 punktai). Minėtuose teisės aktuose, be kitų priemonių skaidrinti viešuosius pirkimus, buvo numatyta priemonė „</w:t>
      </w:r>
      <w:r w:rsidR="0046391E" w:rsidRPr="00912DC8">
        <w:rPr>
          <w:i/>
          <w:color w:val="000000"/>
        </w:rPr>
        <w:t>Parengti metodinę medžiagą kaip aprašyti kvalifikacinius reikalavimus tiekėjui</w:t>
      </w:r>
      <w:r w:rsidR="0046391E">
        <w:rPr>
          <w:color w:val="000000"/>
        </w:rPr>
        <w:t xml:space="preserve">“, įgyvendinimo terminas 2017 m. liepos 1 d. </w:t>
      </w:r>
    </w:p>
    <w:p w:rsidR="0046391E" w:rsidRPr="00691202" w:rsidRDefault="0046391E" w:rsidP="0046391E">
      <w:pPr>
        <w:ind w:firstLine="709"/>
        <w:jc w:val="both"/>
      </w:pPr>
      <w:r>
        <w:rPr>
          <w:color w:val="000000"/>
        </w:rPr>
        <w:t xml:space="preserve">Viešųjų pirkimų tarnybos direktorius </w:t>
      </w:r>
      <w:r>
        <w:t>2017 m. birželio 29 d. įsakymu Nr. 1S-105</w:t>
      </w:r>
      <w:r>
        <w:rPr>
          <w:color w:val="000000"/>
        </w:rPr>
        <w:t xml:space="preserve"> „D</w:t>
      </w:r>
      <w:r w:rsidRPr="003C73B0">
        <w:rPr>
          <w:bCs/>
        </w:rPr>
        <w:t>ėl tiekėjo kvalifikacijos reikalavimų nustatymo metodikos patvirtinimo</w:t>
      </w:r>
      <w:r>
        <w:rPr>
          <w:color w:val="000000"/>
        </w:rPr>
        <w:t xml:space="preserve">“ patvirtino </w:t>
      </w:r>
      <w:r w:rsidRPr="003C73B0">
        <w:rPr>
          <w:bCs/>
        </w:rPr>
        <w:t>tiekėjo kvalifikacijos rei</w:t>
      </w:r>
      <w:r>
        <w:rPr>
          <w:bCs/>
        </w:rPr>
        <w:t xml:space="preserve">kalavimų nustatymo metodiką, kuri yra </w:t>
      </w:r>
      <w:r w:rsidRPr="007A53B8">
        <w:rPr>
          <w:bCs/>
        </w:rPr>
        <w:t>privaloma nustat</w:t>
      </w:r>
      <w:r>
        <w:rPr>
          <w:bCs/>
        </w:rPr>
        <w:t xml:space="preserve">ant kvalifikacijos reikalavimus. </w:t>
      </w:r>
      <w:r>
        <w:rPr>
          <w:color w:val="000000"/>
        </w:rPr>
        <w:lastRenderedPageBreak/>
        <w:t xml:space="preserve">Atsižvelgiant į tai, </w:t>
      </w:r>
      <w:r>
        <w:t>priemonės „</w:t>
      </w:r>
      <w:r w:rsidRPr="00912DC8">
        <w:rPr>
          <w:i/>
          <w:color w:val="000000"/>
        </w:rPr>
        <w:t>Parengti metodinę medžiagą kaip aprašyti kvalifikacinius reikalavimus tiekėjui</w:t>
      </w:r>
      <w:r>
        <w:rPr>
          <w:color w:val="000000"/>
        </w:rPr>
        <w:t xml:space="preserve">“, įgyvendinimo terminas pratęstas </w:t>
      </w:r>
      <w:r w:rsidR="00E959C3">
        <w:rPr>
          <w:color w:val="000000"/>
        </w:rPr>
        <w:t xml:space="preserve">iki </w:t>
      </w:r>
      <w:r>
        <w:rPr>
          <w:color w:val="000000"/>
        </w:rPr>
        <w:t>2017 m. lapkričio 1 d. M</w:t>
      </w:r>
      <w:r w:rsidRPr="009D70AA">
        <w:rPr>
          <w:color w:val="000000"/>
        </w:rPr>
        <w:t>etodin</w:t>
      </w:r>
      <w:r>
        <w:rPr>
          <w:color w:val="000000"/>
        </w:rPr>
        <w:t>ė</w:t>
      </w:r>
      <w:r w:rsidRPr="009D70AA">
        <w:rPr>
          <w:color w:val="000000"/>
        </w:rPr>
        <w:t xml:space="preserve"> medžiag</w:t>
      </w:r>
      <w:r>
        <w:rPr>
          <w:color w:val="000000"/>
        </w:rPr>
        <w:t>a padės</w:t>
      </w:r>
      <w:r w:rsidRPr="009D70AA">
        <w:rPr>
          <w:color w:val="000000"/>
        </w:rPr>
        <w:t xml:space="preserve"> </w:t>
      </w:r>
      <w:r>
        <w:rPr>
          <w:color w:val="000000"/>
        </w:rPr>
        <w:t xml:space="preserve">specialistams </w:t>
      </w:r>
      <w:r w:rsidRPr="009D70AA">
        <w:rPr>
          <w:color w:val="000000"/>
        </w:rPr>
        <w:t>aprašyti kvalifikacinius reikalavimus tiekėjui</w:t>
      </w:r>
      <w:r>
        <w:rPr>
          <w:color w:val="000000"/>
        </w:rPr>
        <w:t xml:space="preserve">, todėl vykdant viešuosius pirkimus nepagrįstai nebus ribojama tiekėjų konkurencija, nustatyti reikalavimai </w:t>
      </w:r>
      <w:r w:rsidRPr="00691202">
        <w:rPr>
          <w:color w:val="000000"/>
        </w:rPr>
        <w:t>objektyviai būtini, proporcingi pirkimo objektui, aiškūs ir tikslūs</w:t>
      </w:r>
      <w:r>
        <w:rPr>
          <w:color w:val="000000"/>
        </w:rPr>
        <w:t>.</w:t>
      </w:r>
    </w:p>
    <w:p w:rsidR="0046391E" w:rsidRPr="00912DC8" w:rsidRDefault="0046391E" w:rsidP="0046391E">
      <w:pPr>
        <w:ind w:firstLine="709"/>
        <w:jc w:val="both"/>
        <w:rPr>
          <w:b/>
        </w:rPr>
      </w:pPr>
      <w:r w:rsidRPr="00912DC8">
        <w:rPr>
          <w:b/>
        </w:rPr>
        <w:t>Dėl 2017 m. III ketvirtį analizuotų ir vertintų veiklos sričių</w:t>
      </w:r>
    </w:p>
    <w:p w:rsidR="0046391E" w:rsidRDefault="0046391E" w:rsidP="0046391E">
      <w:pPr>
        <w:ind w:firstLine="709"/>
        <w:jc w:val="both"/>
      </w:pPr>
      <w:r w:rsidRPr="00096E01">
        <w:t xml:space="preserve">2017 m. III ketvirtį </w:t>
      </w:r>
      <w:r>
        <w:t>korupcijos pasireiškimo tikimybė analizuota ir vertinta šiose veiklos srityse</w:t>
      </w:r>
      <w:r w:rsidRPr="00096E01">
        <w:t>:</w:t>
      </w:r>
    </w:p>
    <w:p w:rsidR="0046391E" w:rsidRPr="00842BBE" w:rsidRDefault="0046391E" w:rsidP="0046391E">
      <w:pPr>
        <w:pStyle w:val="Sraopastraipa"/>
        <w:numPr>
          <w:ilvl w:val="0"/>
          <w:numId w:val="5"/>
        </w:numPr>
        <w:ind w:left="0" w:firstLine="709"/>
        <w:jc w:val="both"/>
        <w:rPr>
          <w:rFonts w:ascii="Times New Roman" w:eastAsia="Arial Unicode MS" w:hAnsi="Times New Roman"/>
          <w:bCs/>
          <w:sz w:val="24"/>
          <w:szCs w:val="24"/>
        </w:rPr>
      </w:pPr>
      <w:r w:rsidRPr="00842BBE">
        <w:rPr>
          <w:rFonts w:ascii="Times New Roman" w:eastAsia="Arial Unicode MS" w:hAnsi="Times New Roman"/>
          <w:bCs/>
          <w:sz w:val="24"/>
          <w:szCs w:val="24"/>
        </w:rPr>
        <w:t>Duomenų apie draudėjus ir apdraustuosius tvarkymas, asmenų, draudžiamų valstybės lėšomis, socialinio draudimo vykdymas,</w:t>
      </w:r>
      <w:r w:rsidRPr="00842BBE">
        <w:rPr>
          <w:rFonts w:ascii="Times New Roman" w:eastAsia="Arial Unicode MS" w:hAnsi="Times New Roman"/>
          <w:sz w:val="24"/>
          <w:szCs w:val="24"/>
        </w:rPr>
        <w:t xml:space="preserve"> </w:t>
      </w:r>
      <w:r w:rsidRPr="00842BBE">
        <w:rPr>
          <w:rFonts w:ascii="Times New Roman" w:eastAsia="Arial Unicode MS" w:hAnsi="Times New Roman"/>
          <w:bCs/>
          <w:sz w:val="24"/>
          <w:szCs w:val="24"/>
        </w:rPr>
        <w:t>valstybinio savanoriškojo socialinio draudimo sutarčių administravimas,</w:t>
      </w:r>
      <w:r w:rsidRPr="00842BBE">
        <w:rPr>
          <w:rFonts w:ascii="Times New Roman" w:eastAsia="Arial Unicode MS" w:hAnsi="Times New Roman"/>
          <w:sz w:val="24"/>
          <w:szCs w:val="24"/>
        </w:rPr>
        <w:t xml:space="preserve"> </w:t>
      </w:r>
      <w:r w:rsidRPr="00842BBE">
        <w:rPr>
          <w:rFonts w:ascii="Times New Roman" w:eastAsia="Arial Unicode MS" w:hAnsi="Times New Roman"/>
          <w:bCs/>
          <w:sz w:val="24"/>
          <w:szCs w:val="24"/>
        </w:rPr>
        <w:t>priskaičiuotų įmokų, baudų ir delspinigių bei palūkanų apskait</w:t>
      </w:r>
      <w:r>
        <w:rPr>
          <w:rFonts w:ascii="Times New Roman" w:eastAsia="Arial Unicode MS" w:hAnsi="Times New Roman"/>
          <w:bCs/>
          <w:sz w:val="24"/>
          <w:szCs w:val="24"/>
        </w:rPr>
        <w:t>a</w:t>
      </w:r>
      <w:r w:rsidRPr="00842BBE">
        <w:rPr>
          <w:rFonts w:ascii="Times New Roman" w:eastAsia="Arial Unicode MS" w:hAnsi="Times New Roman"/>
          <w:bCs/>
          <w:sz w:val="24"/>
          <w:szCs w:val="24"/>
        </w:rPr>
        <w:t xml:space="preserve"> ir sumokėjimo kontrolė</w:t>
      </w:r>
      <w:r>
        <w:rPr>
          <w:rFonts w:ascii="Times New Roman" w:eastAsia="Arial Unicode MS" w:hAnsi="Times New Roman"/>
          <w:bCs/>
          <w:sz w:val="24"/>
          <w:szCs w:val="24"/>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lang w:val="en-GB" w:eastAsia="lt-LT"/>
        </w:rPr>
      </w:pPr>
      <w:r w:rsidRPr="00842BBE">
        <w:rPr>
          <w:rFonts w:ascii="Times New Roman" w:eastAsia="Arial Unicode MS" w:hAnsi="Times New Roman"/>
          <w:sz w:val="24"/>
          <w:szCs w:val="24"/>
          <w:lang w:val="en-GB" w:eastAsia="lt-LT"/>
        </w:rPr>
        <w:t>Draudėjų įmokų, delspinigių, palūkanų ir baudų išieškojimas į Valstybinio socialinio draudimo fondą, Privalomojo sveikatos draudimo fondą, Garantinį fondą, Ilgalaikio darbo išmokų fondą</w:t>
      </w:r>
      <w:r>
        <w:rPr>
          <w:rFonts w:ascii="Times New Roman" w:eastAsia="Arial Unicode MS" w:hAnsi="Times New Roman"/>
          <w:sz w:val="24"/>
          <w:szCs w:val="24"/>
          <w:lang w:val="en-GB" w:eastAsia="lt-LT"/>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rPr>
      </w:pPr>
      <w:r w:rsidRPr="00842BBE">
        <w:rPr>
          <w:rFonts w:ascii="Times New Roman" w:eastAsia="Arial Unicode MS" w:hAnsi="Times New Roman"/>
          <w:bCs/>
          <w:sz w:val="24"/>
          <w:szCs w:val="24"/>
          <w:lang w:val="en-GB"/>
        </w:rPr>
        <w:t>Ligos, profesinės reabilitacijos, motinystės, tėvystės ir motinystės (tėvystės) socialinio draudimo išmokų, nedarbo socialinio draudimo išmokų, Garantijų darbuotojams jų darbdaviui tapus nemokiam ir ilgalaikio darbo išmokų, žalos atlyginimo dėl sveikatos sužalojimo darbe ar susirgimo profesine liga, kai ši prievolė pereina valstybei, socialinio draudimo išmokų dėl nelaimingų atsitikimų darbe ir profesinių ligų, vienkartinių kompensacijų asmenims, patyrusiems žalą likviduojant Černobylio atominės elektrinės avarijos padarinius (toliau – išmokos) skyrimas ir mokėjimas</w:t>
      </w:r>
      <w:r>
        <w:rPr>
          <w:rFonts w:ascii="Times New Roman" w:eastAsia="Arial Unicode MS" w:hAnsi="Times New Roman"/>
          <w:bCs/>
          <w:sz w:val="24"/>
          <w:szCs w:val="24"/>
          <w:lang w:val="en-GB"/>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rPr>
      </w:pPr>
      <w:r w:rsidRPr="00842BBE">
        <w:rPr>
          <w:rFonts w:ascii="Times New Roman" w:eastAsia="Arial Unicode MS" w:hAnsi="Times New Roman"/>
          <w:sz w:val="24"/>
          <w:szCs w:val="24"/>
        </w:rPr>
        <w:t>Nelaimingų atsitikimų darbe (tarnyboje) ir profesinių ligų pripažinimą draudžiamaisiais ar nedraudžiamaisiais</w:t>
      </w:r>
      <w:r w:rsidRPr="00842BBE">
        <w:rPr>
          <w:rFonts w:ascii="Times New Roman" w:eastAsia="Arial Unicode MS" w:hAnsi="Times New Roman"/>
          <w:sz w:val="24"/>
          <w:szCs w:val="24"/>
          <w:lang w:val="en-GB"/>
        </w:rPr>
        <w:t xml:space="preserve"> </w:t>
      </w:r>
      <w:r w:rsidRPr="00842BBE">
        <w:rPr>
          <w:rFonts w:ascii="Times New Roman" w:eastAsia="Arial Unicode MS" w:hAnsi="Times New Roman"/>
          <w:sz w:val="24"/>
          <w:szCs w:val="24"/>
        </w:rPr>
        <w:t>įvykiais, draudžiamojo įvykio padarinių vertinimą, draudimo sumų, mokėtinų valstybės lėšomis draudžiamam apdraustajam dėl nelaimingo atsitikimo tarnyboje, apskaičiavimas</w:t>
      </w:r>
      <w:r>
        <w:rPr>
          <w:rFonts w:ascii="Times New Roman" w:eastAsia="Arial Unicode MS" w:hAnsi="Times New Roman"/>
          <w:sz w:val="24"/>
          <w:szCs w:val="24"/>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rPr>
      </w:pPr>
      <w:r w:rsidRPr="00842BBE">
        <w:rPr>
          <w:rFonts w:ascii="Times New Roman" w:eastAsia="Arial Unicode MS" w:hAnsi="Times New Roman"/>
          <w:sz w:val="24"/>
          <w:szCs w:val="24"/>
        </w:rPr>
        <w:t>Laikinojo nedarbingumo, darbingumo lygio (darbingumo netekimo) nustatymo kontrolė</w:t>
      </w:r>
      <w:r>
        <w:rPr>
          <w:rFonts w:ascii="Times New Roman" w:eastAsia="Arial Unicode MS" w:hAnsi="Times New Roman"/>
          <w:sz w:val="24"/>
          <w:szCs w:val="24"/>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rPr>
      </w:pPr>
      <w:r w:rsidRPr="00842BBE">
        <w:rPr>
          <w:rFonts w:ascii="Times New Roman" w:eastAsia="Arial Unicode MS" w:hAnsi="Times New Roman"/>
          <w:sz w:val="24"/>
          <w:szCs w:val="24"/>
        </w:rPr>
        <w:t>Duomenų apie iki 1994 m. įgytą asmenų valstybinio socialinio pensijų draudimo stažą (toliau – stažas) ir draudžiamosioms pajamoms prilyginamas pajamas (toliau – pajamos) tvarkymas</w:t>
      </w:r>
      <w:r>
        <w:rPr>
          <w:rFonts w:ascii="Times New Roman" w:eastAsia="Arial Unicode MS" w:hAnsi="Times New Roman"/>
          <w:sz w:val="24"/>
          <w:szCs w:val="24"/>
        </w:rPr>
        <w:t>;</w:t>
      </w:r>
    </w:p>
    <w:p w:rsidR="0046391E" w:rsidRPr="00842BBE" w:rsidRDefault="0046391E" w:rsidP="0046391E">
      <w:pPr>
        <w:pStyle w:val="Sraopastraipa"/>
        <w:numPr>
          <w:ilvl w:val="0"/>
          <w:numId w:val="5"/>
        </w:numPr>
        <w:ind w:left="0" w:firstLine="709"/>
        <w:jc w:val="both"/>
        <w:rPr>
          <w:rFonts w:ascii="Times New Roman" w:eastAsia="Arial Unicode MS" w:hAnsi="Times New Roman"/>
          <w:sz w:val="24"/>
          <w:szCs w:val="24"/>
        </w:rPr>
      </w:pPr>
      <w:r w:rsidRPr="00842BBE">
        <w:rPr>
          <w:rFonts w:ascii="Times New Roman" w:eastAsia="Arial Unicode MS" w:hAnsi="Times New Roman"/>
          <w:sz w:val="24"/>
          <w:szCs w:val="24"/>
        </w:rPr>
        <w:t>Valstybinių socialinio draudimo pensijų, nukentėjusiųjų asmenų ir mokslininkų valstybinių pensijų (toliau – pensijos), kompensacijų už ypatingas darbo sąlygas bei transporto išlaidų ir lengvųjų automobilių įsigijimo ir jų techninio pritaikymo išlaidų kompensacijų (toliau – kompensacijos), išmokų mirus pensijos, kompensacijos už ypatingas darbo sąlygas gavėjui bei mirusiajam priklausiusios negautos pensijos (toliau – Išmokos mirus pensijos gavėjui) skyrimas ir mokėjimas pirmojo ir antrojo laipsnių valstybinių pensijų, pareigūnų ir karių valstybinių pensijų ir šių pensijų priedų už tarnybą (toliau – valstybinės pensijos), rentų buvusiems sportininkams, kompensacinių išmokų teatrų ir koncertinių įstaigų kūrybiniams darbuotojams (toliau – rentos ir kompensacinės išmokos) mokėjimą, išmokų mirus valstybinės pensijos gavėjui bei mirusiajam priklausiusios negautos valstybinės pensijos, rentos ir kompensacinės išmokos (toliau – Išmokos mirus išmokų gavėjui) skyrimas ir mokėjimas Pareigūnų ir karių valstybinių pensijų ir šių pensijų priedų už tarnybą asmenims, paskiausiai tarnavusiems vidaus reikalų sistemoje, skyrimas</w:t>
      </w:r>
      <w:r>
        <w:rPr>
          <w:rFonts w:ascii="Times New Roman" w:eastAsia="Arial Unicode MS" w:hAnsi="Times New Roman"/>
          <w:sz w:val="24"/>
          <w:szCs w:val="24"/>
        </w:rPr>
        <w:t>;</w:t>
      </w:r>
    </w:p>
    <w:p w:rsidR="0046391E" w:rsidRDefault="0046391E" w:rsidP="0046391E">
      <w:pPr>
        <w:ind w:firstLine="709"/>
        <w:jc w:val="both"/>
      </w:pPr>
      <w:r>
        <w:t>Nustatant korupcijos pasireiškimo tikimybę pasirinktose veiklos srityse analizuotas laikotarpis nuo 2016 m. liepos 1 d. iki 2017 m. birželio 30 d. Informaciją apie korupcijos pasireiškimo tikimybę apibendrino bei išvados projektą parengė Fondo valdybos Veiklos planavimo ir pokyčių valdymo skyrius, išvados projektą aprobavo Valstybinio socialinio draudimo fondo administravimo įstaigų Rizikos valdymo komitetas. Šioje išvadoje pateikta informacija apie korupcijos pasireiškimo tikimybės situaciją vertintose veiklos srityse, siūlomas įgyvendinti korupcijos prevencijos priemones.</w:t>
      </w:r>
    </w:p>
    <w:p w:rsidR="0046391E" w:rsidRDefault="0046391E" w:rsidP="0046391E">
      <w:pPr>
        <w:ind w:firstLine="709"/>
        <w:jc w:val="both"/>
        <w:rPr>
          <w:rFonts w:eastAsia="Arial Unicode MS"/>
          <w:bCs/>
        </w:rPr>
      </w:pPr>
      <w:r>
        <w:t xml:space="preserve">Vertinant esamą situaciją buvo aiškintasi, ar </w:t>
      </w:r>
      <w:r w:rsidRPr="00737427">
        <w:t>pri</w:t>
      </w:r>
      <w:r>
        <w:t>imti</w:t>
      </w:r>
      <w:r w:rsidRPr="00737427">
        <w:t xml:space="preserve"> būtin</w:t>
      </w:r>
      <w:r>
        <w:t>i teisės aktai</w:t>
      </w:r>
      <w:r w:rsidRPr="00737427">
        <w:t>, nustatan</w:t>
      </w:r>
      <w:r>
        <w:t>tys</w:t>
      </w:r>
      <w:r w:rsidRPr="00737427">
        <w:t xml:space="preserve"> / detalizuojan</w:t>
      </w:r>
      <w:r>
        <w:t>tys</w:t>
      </w:r>
      <w:r w:rsidRPr="00737427">
        <w:t xml:space="preserve"> kontrolės / priežiūros veiksm</w:t>
      </w:r>
      <w:r>
        <w:t>us</w:t>
      </w:r>
      <w:r w:rsidRPr="00737427">
        <w:t>, procedūr</w:t>
      </w:r>
      <w:r>
        <w:t>as</w:t>
      </w:r>
      <w:r w:rsidRPr="00737427">
        <w:t xml:space="preserve"> ar vykdymo formas, tvarką, periodiškumą</w:t>
      </w:r>
      <w:r>
        <w:t xml:space="preserve">. Vertinta, ar </w:t>
      </w:r>
      <w:r>
        <w:rPr>
          <w:color w:val="000000"/>
        </w:rPr>
        <w:t xml:space="preserve">priimtuose teisės aktuose įtvirtinta konkreti ir tiksli sprendimų priėmimo </w:t>
      </w:r>
      <w:r>
        <w:rPr>
          <w:color w:val="000000"/>
        </w:rPr>
        <w:lastRenderedPageBreak/>
        <w:t>procedūra (pvz.: sprendimų priėmimo principai, kriterijai, terminai) vykdant kontrolės / priežiūros funkcijas, ar numatyti konkretūs kontrolės / priežiūros funkcijas vykdantys / sprendimus priimantys subjektai (įstaigos padaliniai, atskiri darbuotojai), išsamiai ir tiksliai apibrėžtos jų teisės ir pareigos, aiškiai atskirtos sprendimų priėmimo ir kontrolės / priežiūros vykdymo funkcijos, ar teisės aktai reglamentuoja kontrolės / priežiūros funkcijas vykdančių subjektų veiklos ir sprendimų priėmimo vidaus kontrolės (prevencinės, einamosios, paskesniosios) procedūras.</w:t>
      </w:r>
    </w:p>
    <w:p w:rsidR="0046391E" w:rsidRDefault="0046391E" w:rsidP="0046391E">
      <w:pPr>
        <w:ind w:firstLine="709"/>
        <w:jc w:val="both"/>
        <w:rPr>
          <w:rFonts w:eastAsia="Arial Unicode MS"/>
          <w:bCs/>
        </w:rPr>
      </w:pPr>
      <w:r>
        <w:rPr>
          <w:rFonts w:eastAsia="Arial Unicode MS"/>
          <w:bCs/>
        </w:rPr>
        <w:t>Veiklos sritis „</w:t>
      </w:r>
      <w:r w:rsidRPr="0017229B">
        <w:rPr>
          <w:rFonts w:eastAsia="Arial Unicode MS"/>
          <w:bCs/>
          <w:i/>
        </w:rPr>
        <w:t>Duomenų apie draudėjus ir apdraustuosius tvarkymas, asmenų, draudžiamų valstybės lėšomis, socialinio draudimo vykdymas,</w:t>
      </w:r>
      <w:r w:rsidRPr="0017229B">
        <w:rPr>
          <w:rFonts w:eastAsia="Arial Unicode MS"/>
          <w:i/>
        </w:rPr>
        <w:t xml:space="preserve"> </w:t>
      </w:r>
      <w:r w:rsidRPr="0017229B">
        <w:rPr>
          <w:rFonts w:eastAsia="Arial Unicode MS"/>
          <w:bCs/>
          <w:i/>
        </w:rPr>
        <w:t>valstybinio savanoriškojo socialinio draudimo sutarčių administravimas,</w:t>
      </w:r>
      <w:r w:rsidRPr="0017229B">
        <w:rPr>
          <w:rFonts w:eastAsia="Arial Unicode MS"/>
          <w:i/>
        </w:rPr>
        <w:t xml:space="preserve"> </w:t>
      </w:r>
      <w:r w:rsidRPr="0017229B">
        <w:rPr>
          <w:rFonts w:eastAsia="Arial Unicode MS"/>
          <w:bCs/>
          <w:i/>
        </w:rPr>
        <w:t>priskaičiuotų įmokų, baudų ir delspinigių bei palūkanų apskait</w:t>
      </w:r>
      <w:r>
        <w:rPr>
          <w:rFonts w:eastAsia="Arial Unicode MS"/>
          <w:bCs/>
          <w:i/>
        </w:rPr>
        <w:t>a</w:t>
      </w:r>
      <w:r w:rsidRPr="0017229B">
        <w:rPr>
          <w:rFonts w:eastAsia="Arial Unicode MS"/>
          <w:bCs/>
          <w:i/>
        </w:rPr>
        <w:t xml:space="preserve"> ir sumokėjimo kontrolė</w:t>
      </w:r>
      <w:r>
        <w:rPr>
          <w:rFonts w:eastAsia="Arial Unicode MS"/>
          <w:bCs/>
        </w:rPr>
        <w:t>“ apima:</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Dr</w:t>
      </w:r>
      <w:r>
        <w:rPr>
          <w:rFonts w:ascii="Times New Roman" w:hAnsi="Times New Roman"/>
          <w:sz w:val="24"/>
          <w:szCs w:val="24"/>
        </w:rPr>
        <w:t>audėjų kodų draudėjams suteikimą;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 xml:space="preserve">Dokumentų ir duomenų </w:t>
      </w:r>
      <w:r w:rsidRPr="003B27C6">
        <w:rPr>
          <w:rFonts w:ascii="Times New Roman" w:hAnsi="Times New Roman"/>
          <w:sz w:val="24"/>
          <w:szCs w:val="24"/>
        </w:rPr>
        <w:t>Lietuvos Respublikos apdraustųjų valstybiniu socialiniu draudimu ir valstybinio socialinio draudimo išmokų gavėjų registro (toliau – Registras)</w:t>
      </w:r>
      <w:r w:rsidRPr="00FD188E">
        <w:rPr>
          <w:rFonts w:ascii="Times New Roman" w:hAnsi="Times New Roman"/>
          <w:sz w:val="24"/>
          <w:szCs w:val="24"/>
        </w:rPr>
        <w:t xml:space="preserve"> duomenų bazėje draudėjų reorganizavimo ar pertvarkymo metu tvarkym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Draudėjų, pakeitusių buveinės vietą, duomenų Registro duomenų bazėje tvarkym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Teritorinio skyriaus ataskaitų apie draudėjų apskaitą formavim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SD pranešimų pateikimo nustatyta tvarka ir terminais kontrol</w:t>
      </w:r>
      <w:r>
        <w:rPr>
          <w:rFonts w:ascii="Times New Roman" w:hAnsi="Times New Roman"/>
          <w:sz w:val="24"/>
          <w:szCs w:val="24"/>
        </w:rPr>
        <w:t>ę</w:t>
      </w:r>
      <w:r w:rsidRPr="00FD188E">
        <w:rPr>
          <w:rFonts w:ascii="Times New Roman" w:hAnsi="Times New Roman"/>
          <w:sz w:val="24"/>
          <w:szCs w:val="24"/>
        </w:rPr>
        <w:t xml:space="preserve"> bei Registre įrašytų duomenų atitikimą su SD pranešimuose nurodytais duomenimis tikrinim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Draudėjų, laiku nepateikusių SD pranešimų, sąrašų formavim</w:t>
      </w:r>
      <w:r>
        <w:rPr>
          <w:rFonts w:ascii="Times New Roman" w:hAnsi="Times New Roman"/>
          <w:sz w:val="24"/>
          <w:szCs w:val="24"/>
        </w:rPr>
        <w:t>ą</w:t>
      </w:r>
      <w:r w:rsidRPr="00FD188E">
        <w:rPr>
          <w:rFonts w:ascii="Times New Roman" w:hAnsi="Times New Roman"/>
          <w:sz w:val="24"/>
          <w:szCs w:val="24"/>
        </w:rPr>
        <w:t>, analiz</w:t>
      </w:r>
      <w:r>
        <w:rPr>
          <w:rFonts w:ascii="Times New Roman" w:hAnsi="Times New Roman"/>
          <w:sz w:val="24"/>
          <w:szCs w:val="24"/>
        </w:rPr>
        <w:t>ę</w:t>
      </w:r>
      <w:r w:rsidRPr="00FD188E">
        <w:rPr>
          <w:rFonts w:ascii="Times New Roman" w:hAnsi="Times New Roman"/>
          <w:sz w:val="24"/>
          <w:szCs w:val="24"/>
        </w:rPr>
        <w:t xml:space="preserve"> ir reikalavimų dėl poveikio priemonių taikymo rengim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Apdraustųjų asmenų duomenų Registro duomenų bazėje teisės aktų nustatyta tvarka tikslinim</w:t>
      </w:r>
      <w:r>
        <w:rPr>
          <w:rFonts w:ascii="Times New Roman" w:hAnsi="Times New Roman"/>
          <w:sz w:val="24"/>
          <w:szCs w:val="24"/>
        </w:rPr>
        <w:t>ą</w:t>
      </w:r>
      <w:r w:rsidRPr="00FD188E">
        <w:rPr>
          <w:rFonts w:ascii="Times New Roman" w:hAnsi="Times New Roman"/>
          <w:sz w:val="24"/>
          <w:szCs w:val="24"/>
        </w:rPr>
        <w:t xml:space="preserve"> ir duomenų tikslinimo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Savarankiškai dirbančių asmenų įmokų mokėjimo prievolės vykdymo pagal Valstybinės mokesčių inspekcijos teikiamus deklaracijų už mokestinius metus duomenis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Duomenų apie savarankiškai dirbančių asmenų draudimo laikotarpius, draudžiamąsias pajamas ir sumokėtas įmokas įrašymo į Registro duo</w:t>
      </w:r>
      <w:r>
        <w:rPr>
          <w:rFonts w:ascii="Times New Roman" w:hAnsi="Times New Roman"/>
          <w:sz w:val="24"/>
          <w:szCs w:val="24"/>
        </w:rPr>
        <w:t>menų bazę teisingumo užtikrinimą;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Asmens socia</w:t>
      </w:r>
      <w:r>
        <w:rPr>
          <w:rFonts w:ascii="Times New Roman" w:hAnsi="Times New Roman"/>
          <w:sz w:val="24"/>
          <w:szCs w:val="24"/>
        </w:rPr>
        <w:t>linio draudimo numerio suteikimą;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Lietuvos Respublikos valstybinio socialinio draudimo įstatyme nurodytų asmenų valstybinio socialinio draudimo valstybės lėšomis vykdym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Įmokų sumokėjimo nustatytais terminais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 xml:space="preserve">Delspinigių už pavėluotai pervestas įmokas apskaičiavimą draudėjams ir delspinigių, </w:t>
      </w:r>
      <w:r w:rsidRPr="00FD188E">
        <w:rPr>
          <w:rFonts w:ascii="Times New Roman" w:hAnsi="Times New Roman"/>
          <w:bCs/>
          <w:sz w:val="24"/>
          <w:szCs w:val="24"/>
        </w:rPr>
        <w:t>baudų</w:t>
      </w:r>
      <w:r w:rsidRPr="00FD188E">
        <w:rPr>
          <w:rFonts w:ascii="Times New Roman" w:hAnsi="Times New Roman"/>
          <w:sz w:val="24"/>
          <w:szCs w:val="24"/>
        </w:rPr>
        <w:t xml:space="preserve"> bei palūkanų sumokėjimo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Mokėjimo nurodymų Lietuvos Respublikos kredito įstaigoms, kuriose draudėjai turi sąskaitas rengim</w:t>
      </w:r>
      <w:r>
        <w:rPr>
          <w:rFonts w:ascii="Times New Roman" w:hAnsi="Times New Roman"/>
          <w:sz w:val="24"/>
          <w:szCs w:val="24"/>
        </w:rPr>
        <w:t>ą</w:t>
      </w:r>
      <w:r w:rsidRPr="00FD188E">
        <w:rPr>
          <w:rFonts w:ascii="Times New Roman" w:hAnsi="Times New Roman"/>
          <w:sz w:val="24"/>
          <w:szCs w:val="24"/>
        </w:rPr>
        <w:t>, duotų mokėjimo nurodymų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Raginimų dėl skolų Fondo biudžetui sumokėjimo rengim</w:t>
      </w:r>
      <w:r>
        <w:rPr>
          <w:rFonts w:ascii="Times New Roman" w:hAnsi="Times New Roman"/>
          <w:sz w:val="24"/>
          <w:szCs w:val="24"/>
        </w:rPr>
        <w:t>ą</w:t>
      </w:r>
      <w:r w:rsidRPr="00FD188E">
        <w:rPr>
          <w:rFonts w:ascii="Times New Roman" w:hAnsi="Times New Roman"/>
          <w:sz w:val="24"/>
          <w:szCs w:val="24"/>
        </w:rPr>
        <w:t xml:space="preserve"> ir jų teikim</w:t>
      </w:r>
      <w:r>
        <w:rPr>
          <w:rFonts w:ascii="Times New Roman" w:hAnsi="Times New Roman"/>
          <w:sz w:val="24"/>
          <w:szCs w:val="24"/>
        </w:rPr>
        <w:t>ą</w:t>
      </w:r>
      <w:r w:rsidRPr="00FD188E">
        <w:rPr>
          <w:rFonts w:ascii="Times New Roman" w:hAnsi="Times New Roman"/>
          <w:sz w:val="24"/>
          <w:szCs w:val="24"/>
        </w:rPr>
        <w:t xml:space="preserve"> draudėjams</w:t>
      </w:r>
      <w:r>
        <w:rPr>
          <w:rFonts w:ascii="Times New Roman" w:hAnsi="Times New Roman"/>
          <w:sz w:val="24"/>
          <w:szCs w:val="24"/>
        </w:rPr>
        <w:t>;</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Draudėjų patikrinimo aktuose nurodytų reikalavimų vykdymo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Pr>
          <w:rFonts w:ascii="Times New Roman" w:hAnsi="Times New Roman"/>
          <w:sz w:val="24"/>
          <w:szCs w:val="24"/>
        </w:rPr>
        <w:t>Išvadų teikimą</w:t>
      </w:r>
      <w:r w:rsidRPr="00FD188E">
        <w:rPr>
          <w:rFonts w:ascii="Times New Roman" w:hAnsi="Times New Roman"/>
          <w:sz w:val="24"/>
          <w:szCs w:val="24"/>
        </w:rPr>
        <w:t xml:space="preserve"> dėl iš teritorinės valstybinės mokesčių inspekcijos gautos informacijos apie draudėjų patikrinimų rezultatus bei draudėjų patikrinimo aktuose nurodytų reikalavimų vykdymo</w:t>
      </w:r>
      <w:r>
        <w:rPr>
          <w:rFonts w:ascii="Times New Roman" w:hAnsi="Times New Roman"/>
          <w:sz w:val="24"/>
          <w:szCs w:val="24"/>
        </w:rPr>
        <w:t>;</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Draudėjų sąrašų patikrinimams sudarym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Administracinių teisės pažeidimų protokolų asmenims, padariusiems administracinį teisės pažeidimą, susijusį su valstybiniu socialiniu draudimu surašym</w:t>
      </w:r>
      <w:r>
        <w:rPr>
          <w:rFonts w:ascii="Times New Roman" w:hAnsi="Times New Roman"/>
          <w:sz w:val="24"/>
          <w:szCs w:val="24"/>
        </w:rPr>
        <w:t>ą;</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lastRenderedPageBreak/>
        <w:t>Draudėjų atsiskaitymo su Fondo biudžetu pagal teritorinės valstybinės mokesčių inspekcijos pateiktus likviduojamų juridinių asmenų sąrašus kontrol</w:t>
      </w:r>
      <w:r>
        <w:rPr>
          <w:rFonts w:ascii="Times New Roman" w:hAnsi="Times New Roman"/>
          <w:sz w:val="24"/>
          <w:szCs w:val="24"/>
        </w:rPr>
        <w:t>ę;</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Siūlymų rengim</w:t>
      </w:r>
      <w:r>
        <w:rPr>
          <w:rFonts w:ascii="Times New Roman" w:hAnsi="Times New Roman"/>
          <w:sz w:val="24"/>
          <w:szCs w:val="24"/>
        </w:rPr>
        <w:t>ą</w:t>
      </w:r>
      <w:r w:rsidRPr="00FD188E">
        <w:rPr>
          <w:rFonts w:ascii="Times New Roman" w:hAnsi="Times New Roman"/>
          <w:sz w:val="24"/>
          <w:szCs w:val="24"/>
        </w:rPr>
        <w:t xml:space="preserve"> inicijuoti juridinio asmens likvidavimą teritorinei valstybinei mokesčių inspekcijai</w:t>
      </w:r>
      <w:r>
        <w:rPr>
          <w:rFonts w:ascii="Times New Roman" w:hAnsi="Times New Roman"/>
          <w:sz w:val="24"/>
          <w:szCs w:val="24"/>
        </w:rPr>
        <w:t>;</w:t>
      </w:r>
    </w:p>
    <w:p w:rsidR="0046391E" w:rsidRPr="00FD188E" w:rsidRDefault="0046391E" w:rsidP="0046391E">
      <w:pPr>
        <w:pStyle w:val="Sraopastraipa"/>
        <w:numPr>
          <w:ilvl w:val="0"/>
          <w:numId w:val="6"/>
        </w:numPr>
        <w:ind w:left="0" w:firstLine="709"/>
        <w:jc w:val="both"/>
        <w:rPr>
          <w:rFonts w:ascii="Times New Roman" w:hAnsi="Times New Roman"/>
          <w:sz w:val="24"/>
          <w:szCs w:val="24"/>
        </w:rPr>
      </w:pPr>
      <w:r w:rsidRPr="00FD188E">
        <w:rPr>
          <w:rFonts w:ascii="Times New Roman" w:hAnsi="Times New Roman"/>
          <w:sz w:val="24"/>
          <w:szCs w:val="24"/>
        </w:rPr>
        <w:t>Išvadų dėl draudėjų prašymų grąžinti permokėtas įmokas, baudas ir delspinigius teikim</w:t>
      </w:r>
      <w:r>
        <w:rPr>
          <w:rFonts w:ascii="Times New Roman" w:hAnsi="Times New Roman"/>
          <w:sz w:val="24"/>
          <w:szCs w:val="24"/>
        </w:rPr>
        <w:t>ą</w:t>
      </w:r>
      <w:r w:rsidRPr="00FD188E">
        <w:rPr>
          <w:rFonts w:ascii="Times New Roman" w:hAnsi="Times New Roman"/>
          <w:sz w:val="24"/>
          <w:szCs w:val="24"/>
        </w:rPr>
        <w:t>.</w:t>
      </w:r>
    </w:p>
    <w:p w:rsidR="0046391E" w:rsidRDefault="0046391E" w:rsidP="0046391E">
      <w:pPr>
        <w:ind w:firstLine="709"/>
        <w:jc w:val="both"/>
      </w:pPr>
      <w:r>
        <w:t>Atlikus veiklos srities antikorupcinę analizę ir vertinimą nustatyta, kad veiklos sritis atitinka Korupcijos prevencijos įstatymo 6 straipsnio 3 dalies 2 punkte nustatytą kriterijų „P</w:t>
      </w:r>
      <w:r w:rsidRPr="00FD188E">
        <w:rPr>
          <w:bCs/>
          <w:color w:val="000000"/>
        </w:rPr>
        <w:t>agrindinės funkcijos yra kontrolės ar priežiūros vykdymas</w:t>
      </w:r>
      <w:r>
        <w:rPr>
          <w:bCs/>
          <w:color w:val="000000"/>
        </w:rPr>
        <w:t>“</w:t>
      </w:r>
      <w:r>
        <w:t>:</w:t>
      </w:r>
    </w:p>
    <w:p w:rsidR="0046391E" w:rsidRDefault="0046391E" w:rsidP="0046391E">
      <w:pPr>
        <w:ind w:firstLine="709"/>
        <w:jc w:val="both"/>
      </w:pPr>
      <w:r w:rsidRPr="00D17EFA">
        <w:rPr>
          <w:u w:val="single"/>
        </w:rPr>
        <w:t>Nustatyti korupcijos rizikos veiksniai</w:t>
      </w:r>
      <w:r>
        <w:t>:</w:t>
      </w:r>
    </w:p>
    <w:p w:rsidR="0046391E" w:rsidRDefault="0046391E" w:rsidP="0046391E">
      <w:pPr>
        <w:pStyle w:val="Sraopastraipa"/>
        <w:numPr>
          <w:ilvl w:val="0"/>
          <w:numId w:val="7"/>
        </w:numPr>
        <w:ind w:left="0" w:firstLine="709"/>
        <w:jc w:val="both"/>
        <w:rPr>
          <w:rFonts w:ascii="Times New Roman" w:hAnsi="Times New Roman"/>
          <w:sz w:val="24"/>
          <w:szCs w:val="24"/>
        </w:rPr>
      </w:pPr>
      <w:r w:rsidRPr="00EB697E">
        <w:rPr>
          <w:rFonts w:ascii="Times New Roman" w:hAnsi="Times New Roman"/>
          <w:sz w:val="24"/>
          <w:szCs w:val="24"/>
        </w:rPr>
        <w:t>Korupcijos pasireiškimo tikimyb</w:t>
      </w:r>
      <w:r>
        <w:rPr>
          <w:rFonts w:ascii="Times New Roman" w:hAnsi="Times New Roman"/>
          <w:sz w:val="24"/>
          <w:szCs w:val="24"/>
        </w:rPr>
        <w:t xml:space="preserve">ę didina ne visada teisingai skaičiuojami </w:t>
      </w:r>
      <w:r w:rsidRPr="00EB697E">
        <w:rPr>
          <w:rFonts w:ascii="Times New Roman" w:hAnsi="Times New Roman"/>
          <w:sz w:val="24"/>
          <w:szCs w:val="24"/>
        </w:rPr>
        <w:t>delspinigi</w:t>
      </w:r>
      <w:r>
        <w:rPr>
          <w:rFonts w:ascii="Times New Roman" w:hAnsi="Times New Roman"/>
          <w:sz w:val="24"/>
          <w:szCs w:val="24"/>
        </w:rPr>
        <w:t>ai, įmokos nuo deklaruojamų sumų</w:t>
      </w:r>
      <w:r w:rsidRPr="00EB697E">
        <w:rPr>
          <w:rFonts w:ascii="Times New Roman" w:hAnsi="Times New Roman"/>
          <w:sz w:val="24"/>
          <w:szCs w:val="24"/>
        </w:rPr>
        <w:t xml:space="preserve"> savarankiškai dirbantiems asmenims; duomen</w:t>
      </w:r>
      <w:r>
        <w:rPr>
          <w:rFonts w:ascii="Times New Roman" w:hAnsi="Times New Roman"/>
          <w:sz w:val="24"/>
          <w:szCs w:val="24"/>
        </w:rPr>
        <w:t>ys</w:t>
      </w:r>
      <w:r w:rsidRPr="00EB697E">
        <w:rPr>
          <w:rFonts w:ascii="Times New Roman" w:hAnsi="Times New Roman"/>
          <w:sz w:val="24"/>
          <w:szCs w:val="24"/>
        </w:rPr>
        <w:t xml:space="preserve"> perk</w:t>
      </w:r>
      <w:r>
        <w:rPr>
          <w:rFonts w:ascii="Times New Roman" w:hAnsi="Times New Roman"/>
          <w:sz w:val="24"/>
          <w:szCs w:val="24"/>
        </w:rPr>
        <w:t>eliami</w:t>
      </w:r>
      <w:r w:rsidRPr="00EB697E">
        <w:rPr>
          <w:rFonts w:ascii="Times New Roman" w:hAnsi="Times New Roman"/>
          <w:sz w:val="24"/>
          <w:szCs w:val="24"/>
        </w:rPr>
        <w:t xml:space="preserve"> į finansines ataskaitas; </w:t>
      </w:r>
      <w:r>
        <w:rPr>
          <w:rFonts w:ascii="Times New Roman" w:hAnsi="Times New Roman"/>
          <w:sz w:val="24"/>
          <w:szCs w:val="24"/>
        </w:rPr>
        <w:t xml:space="preserve">formuojamos </w:t>
      </w:r>
      <w:r w:rsidRPr="00EB697E">
        <w:rPr>
          <w:rFonts w:ascii="Times New Roman" w:hAnsi="Times New Roman"/>
          <w:sz w:val="24"/>
          <w:szCs w:val="24"/>
        </w:rPr>
        <w:t>ataskait</w:t>
      </w:r>
      <w:r>
        <w:rPr>
          <w:rFonts w:ascii="Times New Roman" w:hAnsi="Times New Roman"/>
          <w:sz w:val="24"/>
          <w:szCs w:val="24"/>
        </w:rPr>
        <w:t>os</w:t>
      </w:r>
      <w:r w:rsidRPr="00EB697E">
        <w:rPr>
          <w:rFonts w:ascii="Times New Roman" w:hAnsi="Times New Roman"/>
          <w:sz w:val="24"/>
          <w:szCs w:val="24"/>
        </w:rPr>
        <w:t xml:space="preserve"> ap</w:t>
      </w:r>
      <w:r>
        <w:rPr>
          <w:rFonts w:ascii="Times New Roman" w:hAnsi="Times New Roman"/>
          <w:sz w:val="24"/>
          <w:szCs w:val="24"/>
        </w:rPr>
        <w:t>ie skolingus draudėjus</w:t>
      </w:r>
      <w:r w:rsidRPr="00EB697E">
        <w:rPr>
          <w:rFonts w:ascii="Times New Roman" w:hAnsi="Times New Roman"/>
          <w:sz w:val="24"/>
          <w:szCs w:val="24"/>
        </w:rPr>
        <w:t>.</w:t>
      </w:r>
    </w:p>
    <w:p w:rsidR="0046391E" w:rsidRPr="00D15BC0" w:rsidRDefault="0046391E" w:rsidP="0046391E">
      <w:pPr>
        <w:ind w:firstLine="709"/>
        <w:jc w:val="both"/>
      </w:pPr>
      <w:r>
        <w:t xml:space="preserve">Analizuojant informaciją nustatyta, kad į informacinės sistemos (toliau - IS) suformuotą ataskaitą </w:t>
      </w:r>
      <w:r w:rsidRPr="00CC7F63">
        <w:t xml:space="preserve">“Neskolingų draudėjų, kuriems yra pritaikytos ir neatšauktos PPP“ </w:t>
      </w:r>
      <w:r>
        <w:t>įtraukiami</w:t>
      </w:r>
      <w:r w:rsidRPr="00CC7F63">
        <w:t xml:space="preserve"> </w:t>
      </w:r>
      <w:r>
        <w:t>ir tie draudėjai, kuriems nurašyta</w:t>
      </w:r>
      <w:r w:rsidRPr="00CC7F63">
        <w:t xml:space="preserve"> tik dal</w:t>
      </w:r>
      <w:r>
        <w:t>is</w:t>
      </w:r>
      <w:r w:rsidRPr="00CC7F63">
        <w:t xml:space="preserve"> skolos, todėl specialistas gali atšaukti mokėjimo nurodymą skolingam draudėjui.</w:t>
      </w:r>
      <w:r>
        <w:t xml:space="preserve"> IS</w:t>
      </w:r>
      <w:r w:rsidRPr="007747F7">
        <w:t xml:space="preserve"> ne visada teisingai </w:t>
      </w:r>
      <w:r>
        <w:t>skaičiuojami</w:t>
      </w:r>
      <w:r w:rsidRPr="007747F7">
        <w:t xml:space="preserve"> delspinigi</w:t>
      </w:r>
      <w:r>
        <w:t>ai</w:t>
      </w:r>
      <w:r w:rsidRPr="007747F7">
        <w:t xml:space="preserve"> savarankiškai dirbantiems asmenims, todėl rankiniu būdu reikia perskaičiuoti ir įvertinti jų teisingumą. Kai kuriems draudėjų tipams (individualių įmonių savininkams, mažųjų bendrijų nariams ir pan.) delspinigi</w:t>
      </w:r>
      <w:r>
        <w:t>ų skaičiavimas neautomatizuotas</w:t>
      </w:r>
      <w:r w:rsidRPr="007747F7">
        <w:t xml:space="preserve">. </w:t>
      </w:r>
      <w:r>
        <w:t>Pilna apimtimi</w:t>
      </w:r>
      <w:r w:rsidRPr="007747F7">
        <w:t xml:space="preserve"> </w:t>
      </w:r>
      <w:r>
        <w:t>k</w:t>
      </w:r>
      <w:r w:rsidRPr="007747F7">
        <w:t>ontrolė dėl rankiniu būdu priskaičiuotų delspinigių nėra galima dėl darbo krūvių, todėl yra tikimybė, kad nebus priskaičiuoti delspinigiai.</w:t>
      </w:r>
      <w:r>
        <w:t xml:space="preserve"> </w:t>
      </w:r>
      <w:r w:rsidRPr="007747F7">
        <w:t xml:space="preserve">Į savarankiškai dirbančių asmenų finansines ataskaitas </w:t>
      </w:r>
      <w:r>
        <w:t>perkeliami</w:t>
      </w:r>
      <w:r w:rsidRPr="007747F7">
        <w:t xml:space="preserve"> neteisingi duomenys. Tai atsitinka todėl, kad neteisingai apskaičiuojamos įmokos, ne visiems </w:t>
      </w:r>
      <w:r>
        <w:t xml:space="preserve">draudėjams </w:t>
      </w:r>
      <w:r w:rsidRPr="007747F7">
        <w:t xml:space="preserve">skaičiuojami delspinigiai, informacija apie įmokų galėjimą nemokėti dažnai automatiniu būdu </w:t>
      </w:r>
      <w:r>
        <w:t>gaunama</w:t>
      </w:r>
      <w:r w:rsidRPr="007747F7">
        <w:t xml:space="preserve"> pavėluotai, todėl vėluojama įvertinti mokėtinas įmokas iki ataskaitų „uždarymo“, tai yra iki kito ketvirčio paskutinės dienos.</w:t>
      </w:r>
      <w:r>
        <w:t xml:space="preserve"> A</w:t>
      </w:r>
      <w:r w:rsidRPr="008E6479">
        <w:t>utomatiškai neteisingai priskaičiuojamos įmokos nuo deklaruotų sumų asmenims vykdantiems kelių rūšių individualias veiklas, kai deklaruojant pajamas pritaikomi skirtingi išlaidų būdai; šį perskaičiavimą atlieka duomenų tvarkytojas (specialistas) rankiniu būdu pagal draudėjo pateiktas deklaracijas.</w:t>
      </w:r>
    </w:p>
    <w:p w:rsidR="0046391E" w:rsidRDefault="0046391E" w:rsidP="0046391E">
      <w:pPr>
        <w:pStyle w:val="Sraopastraipa"/>
        <w:numPr>
          <w:ilvl w:val="0"/>
          <w:numId w:val="7"/>
        </w:numPr>
        <w:ind w:left="0" w:firstLine="709"/>
        <w:jc w:val="both"/>
        <w:rPr>
          <w:rFonts w:ascii="Times New Roman" w:hAnsi="Times New Roman"/>
          <w:sz w:val="24"/>
          <w:szCs w:val="24"/>
        </w:rPr>
      </w:pPr>
      <w:r w:rsidRPr="00EB697E">
        <w:rPr>
          <w:rFonts w:ascii="Times New Roman" w:hAnsi="Times New Roman"/>
          <w:sz w:val="24"/>
          <w:szCs w:val="24"/>
        </w:rPr>
        <w:t xml:space="preserve">Registro tvarkymo darbo procedūrų apraše </w:t>
      </w:r>
      <w:r w:rsidRPr="00631759">
        <w:rPr>
          <w:rFonts w:ascii="Times New Roman" w:hAnsi="Times New Roman"/>
          <w:sz w:val="24"/>
          <w:szCs w:val="24"/>
        </w:rPr>
        <w:t xml:space="preserve">nepakankamai išsamiai </w:t>
      </w:r>
      <w:r w:rsidRPr="00EB697E">
        <w:rPr>
          <w:rFonts w:ascii="Times New Roman" w:hAnsi="Times New Roman"/>
          <w:sz w:val="24"/>
          <w:szCs w:val="24"/>
        </w:rPr>
        <w:t>reglamentuota, kaip turi būti formuojama/sudaroma ataskaitinio ketvirčio draudėjo finansinė ataskaita (forma F4), kai vykdoma draudėjo reorganizacija (prijungimo ar sujungimo būdu); kai vykdoma reorganizacija draudėjų, kurių apskaita vykdoma skirtinguose teritoriniuose skyriuose.</w:t>
      </w:r>
    </w:p>
    <w:p w:rsidR="0046391E" w:rsidRDefault="0046391E" w:rsidP="0046391E">
      <w:pPr>
        <w:ind w:firstLine="709"/>
        <w:jc w:val="both"/>
      </w:pPr>
      <w:r w:rsidRPr="00EB697E">
        <w:rPr>
          <w:i/>
        </w:rPr>
        <w:t>Korupcijos rizikos mažinimo priemonės</w:t>
      </w:r>
      <w:r>
        <w:t>:</w:t>
      </w:r>
    </w:p>
    <w:p w:rsidR="0046391E" w:rsidRPr="00B512E4" w:rsidRDefault="0046391E" w:rsidP="0046391E">
      <w:pPr>
        <w:pStyle w:val="Sraopastraipa"/>
        <w:numPr>
          <w:ilvl w:val="0"/>
          <w:numId w:val="10"/>
        </w:numPr>
        <w:ind w:left="0" w:firstLine="709"/>
        <w:jc w:val="both"/>
        <w:rPr>
          <w:rFonts w:ascii="Times New Roman" w:hAnsi="Times New Roman"/>
          <w:sz w:val="24"/>
          <w:szCs w:val="24"/>
        </w:rPr>
      </w:pPr>
      <w:r w:rsidRPr="00B512E4">
        <w:rPr>
          <w:rFonts w:ascii="Times New Roman" w:hAnsi="Times New Roman"/>
          <w:sz w:val="24"/>
          <w:szCs w:val="24"/>
        </w:rPr>
        <w:t>Išanalizuoti IS keitimo galimybes ir pateikti IS keitimo užsakymus</w:t>
      </w:r>
      <w:r>
        <w:rPr>
          <w:rFonts w:ascii="Times New Roman" w:hAnsi="Times New Roman"/>
          <w:sz w:val="24"/>
          <w:szCs w:val="24"/>
        </w:rPr>
        <w:t xml:space="preserve">: dėl </w:t>
      </w:r>
      <w:r w:rsidRPr="00EB697E">
        <w:rPr>
          <w:rFonts w:ascii="Times New Roman" w:hAnsi="Times New Roman"/>
          <w:sz w:val="24"/>
          <w:szCs w:val="24"/>
        </w:rPr>
        <w:t>delspinigių</w:t>
      </w:r>
      <w:r>
        <w:rPr>
          <w:rFonts w:ascii="Times New Roman" w:hAnsi="Times New Roman"/>
          <w:sz w:val="24"/>
          <w:szCs w:val="24"/>
        </w:rPr>
        <w:t>, įmokų nuo deklaruojamų sumų</w:t>
      </w:r>
      <w:r w:rsidRPr="00EB697E">
        <w:rPr>
          <w:rFonts w:ascii="Times New Roman" w:hAnsi="Times New Roman"/>
          <w:sz w:val="24"/>
          <w:szCs w:val="24"/>
        </w:rPr>
        <w:t xml:space="preserve"> skaičiavimo savarankiškai dirbantiems asmenims; duomenų perkėlimo į finansines ataskaitas; ataskaitų apie skolingus draudėjus formavimo</w:t>
      </w:r>
      <w:r w:rsidRPr="00B512E4">
        <w:rPr>
          <w:rFonts w:ascii="Times New Roman" w:hAnsi="Times New Roman"/>
          <w:sz w:val="24"/>
          <w:szCs w:val="24"/>
        </w:rPr>
        <w:t>;</w:t>
      </w:r>
    </w:p>
    <w:p w:rsidR="0046391E" w:rsidRPr="00B512E4" w:rsidRDefault="0046391E" w:rsidP="0046391E">
      <w:pPr>
        <w:pStyle w:val="Sraopastraipa"/>
        <w:numPr>
          <w:ilvl w:val="0"/>
          <w:numId w:val="10"/>
        </w:numPr>
        <w:ind w:left="0" w:firstLine="709"/>
        <w:jc w:val="both"/>
        <w:rPr>
          <w:rFonts w:ascii="Times New Roman" w:hAnsi="Times New Roman"/>
          <w:sz w:val="24"/>
          <w:szCs w:val="24"/>
        </w:rPr>
      </w:pPr>
      <w:r w:rsidRPr="00B512E4">
        <w:rPr>
          <w:rFonts w:ascii="Times New Roman" w:hAnsi="Times New Roman"/>
          <w:sz w:val="24"/>
          <w:szCs w:val="24"/>
        </w:rPr>
        <w:t>Registro tvarkymo darbo procedūrų apraše išsamiai reglamentuoti kaip turi būti formuojama/sudaroma ataskaitinio ketvirčio draudėjo finansinė ataskaita (forma F4), kai vykdoma draudėjo reorganizacija (prijungimo ar sujungimo būdu); kai vykdoma reorganizacija draudėjų, kurių apskaita vykdoma skirtinguose teritoriniuose skyriuose bei pateikti IS keitimo užsakymus.</w:t>
      </w:r>
    </w:p>
    <w:p w:rsidR="0046391E" w:rsidRDefault="0046391E" w:rsidP="0046391E">
      <w:pPr>
        <w:ind w:firstLine="709"/>
        <w:jc w:val="both"/>
        <w:rPr>
          <w:rFonts w:eastAsia="Arial Unicode MS"/>
          <w:lang w:val="en-GB" w:eastAsia="lt-LT"/>
        </w:rPr>
      </w:pPr>
      <w:r>
        <w:rPr>
          <w:rFonts w:eastAsia="Arial Unicode MS"/>
          <w:lang w:val="en-GB" w:eastAsia="lt-LT"/>
        </w:rPr>
        <w:t>Veiklos sritis “</w:t>
      </w:r>
      <w:r w:rsidRPr="00563671">
        <w:rPr>
          <w:rFonts w:eastAsia="Arial Unicode MS"/>
          <w:i/>
          <w:lang w:val="en-GB" w:eastAsia="lt-LT"/>
        </w:rPr>
        <w:t>Draudėjų įmokų, delspinigių, palūkanų ir baudų išieškojimas į Valstybinio socialinio draudimo fondą, Privalomojo sveikatos draudimo fondą, Garantinį fondą, Ilgalaikio darbo išmokų fondą</w:t>
      </w:r>
      <w:r>
        <w:rPr>
          <w:rFonts w:eastAsia="Arial Unicode MS"/>
          <w:lang w:val="en-GB" w:eastAsia="lt-LT"/>
        </w:rPr>
        <w:t>” apima:</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Nurodymų skolininko darbdaviui, pensijos, stipendijos, pašalpos ar kitos išmokos</w:t>
      </w:r>
      <w:r w:rsidRPr="00F07EC4">
        <w:rPr>
          <w:rFonts w:ascii="Times New Roman" w:hAnsi="Times New Roman"/>
          <w:b/>
          <w:bCs/>
          <w:sz w:val="24"/>
          <w:szCs w:val="24"/>
        </w:rPr>
        <w:t xml:space="preserve"> </w:t>
      </w:r>
      <w:r w:rsidRPr="00F07EC4">
        <w:rPr>
          <w:rFonts w:ascii="Times New Roman" w:hAnsi="Times New Roman"/>
          <w:sz w:val="24"/>
          <w:szCs w:val="24"/>
        </w:rPr>
        <w:t>mokėtojui išieškoti nesumokėtas įmokas, delspinigius, palūkanas ir baudas į Fondo biudžetą rengim</w:t>
      </w:r>
      <w:r>
        <w:rPr>
          <w:rFonts w:ascii="Times New Roman" w:hAnsi="Times New Roman"/>
          <w:sz w:val="24"/>
          <w:szCs w:val="24"/>
        </w:rPr>
        <w:t>ą</w:t>
      </w:r>
      <w:r w:rsidRPr="00F07EC4">
        <w:rPr>
          <w:rFonts w:ascii="Times New Roman" w:hAnsi="Times New Roman"/>
          <w:sz w:val="24"/>
          <w:szCs w:val="24"/>
        </w:rPr>
        <w:t>, duotų nurodymų apskait</w:t>
      </w:r>
      <w:r>
        <w:rPr>
          <w:rFonts w:ascii="Times New Roman" w:hAnsi="Times New Roman"/>
          <w:sz w:val="24"/>
          <w:szCs w:val="24"/>
        </w:rPr>
        <w:t>ą</w:t>
      </w:r>
      <w:r w:rsidRPr="00F07EC4">
        <w:rPr>
          <w:rFonts w:ascii="Times New Roman" w:hAnsi="Times New Roman"/>
          <w:sz w:val="24"/>
          <w:szCs w:val="24"/>
        </w:rPr>
        <w:t>, jų vykdymo kontrol</w:t>
      </w:r>
      <w:r>
        <w:rPr>
          <w:rFonts w:ascii="Times New Roman" w:hAnsi="Times New Roman"/>
          <w:sz w:val="24"/>
          <w:szCs w:val="24"/>
        </w:rPr>
        <w:t>ę;</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 xml:space="preserve">Nurodymų Lietuvos Respublikos kredito, mokėjimo ir (ar) elektroninių pinigų įstaigoms nutraukti pinigų išdavimą bei pervedimą iš draudėjų ar draudėjų skolininkų, praleidusių skolos grąžinimo draudėjui terminą, sąskaitų, o patikrinimo metu surinktų dokumentų ir kitų </w:t>
      </w:r>
      <w:r w:rsidRPr="00F07EC4">
        <w:rPr>
          <w:rFonts w:ascii="Times New Roman" w:hAnsi="Times New Roman"/>
          <w:sz w:val="24"/>
          <w:szCs w:val="24"/>
        </w:rPr>
        <w:lastRenderedPageBreak/>
        <w:t>įrodymų pagrindu nustačius, kad draudėjo piniginės sumos ar kitas turtas yra pas kitus draudėjus, – ir iš tokių draudėjų sąskaitų, jeigu draudėjai skolingi ir nemoka valstybinio socialinio draudimo įmokų ilgiau kaip 3 mėnesius rengim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Dokumentų dėl draudėjo ar draudėjo skolininko, praleidusio skolos grąžinimo draudėjui terminą, turto, o patikrinimo metu surinktų dokumentų ir kitų įrodymų pagrindu nustačius, kad draudėjo piniginės sumos yra pas kitą draudėją, – ir tokio draudėjo</w:t>
      </w:r>
      <w:r w:rsidRPr="00F07EC4">
        <w:rPr>
          <w:rFonts w:ascii="Times New Roman" w:hAnsi="Times New Roman"/>
          <w:b/>
          <w:sz w:val="24"/>
          <w:szCs w:val="24"/>
        </w:rPr>
        <w:t xml:space="preserve"> </w:t>
      </w:r>
      <w:r w:rsidRPr="00F07EC4">
        <w:rPr>
          <w:rFonts w:ascii="Times New Roman" w:hAnsi="Times New Roman"/>
          <w:sz w:val="24"/>
          <w:szCs w:val="24"/>
        </w:rPr>
        <w:t>turto priverstinės hipotekos ar įkeitimo įregistravimo, pakeitimo, įspėjimo apie išieškojimą iš įkeisto turto ir priverstinės hipotekos ar įkeitimo išregistravimo rengim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Dokument</w:t>
      </w:r>
      <w:r>
        <w:rPr>
          <w:rFonts w:ascii="Times New Roman" w:hAnsi="Times New Roman"/>
          <w:sz w:val="24"/>
          <w:szCs w:val="24"/>
        </w:rPr>
        <w:t>ų</w:t>
      </w:r>
      <w:r w:rsidRPr="00F07EC4">
        <w:rPr>
          <w:rFonts w:ascii="Times New Roman" w:hAnsi="Times New Roman"/>
          <w:sz w:val="24"/>
          <w:szCs w:val="24"/>
        </w:rPr>
        <w:t xml:space="preserve"> dėl draudėjo ar draudėjo skolininko, praleidusio skolos grąžinimo draudėjui terminą, turto arešto, o patikrinimo metu surinktų dokumentų ir kitų įrodymų pagrindu nustačius, kad draudėjo piniginės sumos yra pas kitą draudėją, – ir tokio draudėjo turto arešto, jeigu Fondo biudžetui nesumokėti valstybinio socialinio draudimo įmokos, baudos, palūkanos ir (ar) delspinigiai rengim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Dokumentų dėl skolos išieškojimo priverstine tvarka antstoliui perdavim</w:t>
      </w:r>
      <w:r>
        <w:rPr>
          <w:rFonts w:ascii="Times New Roman" w:hAnsi="Times New Roman"/>
          <w:sz w:val="24"/>
          <w:szCs w:val="24"/>
        </w:rPr>
        <w:t>ą</w:t>
      </w:r>
      <w:r w:rsidRPr="00F07EC4">
        <w:rPr>
          <w:rFonts w:ascii="Times New Roman" w:hAnsi="Times New Roman"/>
          <w:sz w:val="24"/>
          <w:szCs w:val="24"/>
        </w:rPr>
        <w:t>, sprendimų dėl skolos išieškojimo prive</w:t>
      </w:r>
      <w:r>
        <w:rPr>
          <w:rFonts w:ascii="Times New Roman" w:hAnsi="Times New Roman"/>
          <w:sz w:val="24"/>
          <w:szCs w:val="24"/>
        </w:rPr>
        <w:t>rstine tvarka apskaitos tvarkymą</w:t>
      </w:r>
      <w:r w:rsidRPr="00F07EC4">
        <w:rPr>
          <w:rFonts w:ascii="Times New Roman" w:hAnsi="Times New Roman"/>
          <w:sz w:val="24"/>
          <w:szCs w:val="24"/>
        </w:rPr>
        <w:t>, jų vykdymo kontrol</w:t>
      </w:r>
      <w:r>
        <w:rPr>
          <w:rFonts w:ascii="Times New Roman" w:hAnsi="Times New Roman"/>
          <w:sz w:val="24"/>
          <w:szCs w:val="24"/>
        </w:rPr>
        <w:t>ę;</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Įmokų, delspinigių, palūkanų ir baudų skolų Fondams iš skolininkų, esančių Europos Sąjungos valstybėse narėse, Europos ekonominės erdvės valstybėse narėse arba Šveicarijos Konfederacijoje (toliau – Europos Sąjungos valstybės) ieškojim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Įmokų, delspinigių, palūkanų ir baudų skolų Fondams iš skolininkų, esančių Europos Sąjungos valstybėse išieškojim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Dokumentų dėl įmokų, delspinigių, palūkanų ir baudų skolų Fondams  išieškojimo iš skolininkų, esančių Europos Sąjungos valstybėse formų pildym</w:t>
      </w:r>
      <w:r>
        <w:rPr>
          <w:rFonts w:ascii="Times New Roman" w:hAnsi="Times New Roman"/>
          <w:sz w:val="24"/>
          <w:szCs w:val="24"/>
        </w:rPr>
        <w:t>ą</w:t>
      </w:r>
      <w:r w:rsidRPr="00F07EC4">
        <w:rPr>
          <w:rFonts w:ascii="Times New Roman" w:hAnsi="Times New Roman"/>
          <w:sz w:val="24"/>
          <w:szCs w:val="24"/>
        </w:rPr>
        <w:t>, kurias būtina pateikti Europos Sąjungos valstybės kompetentingai institucijai</w:t>
      </w:r>
      <w:r>
        <w:rPr>
          <w:rFonts w:ascii="Times New Roman" w:hAnsi="Times New Roman"/>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sz w:val="24"/>
          <w:szCs w:val="24"/>
        </w:rPr>
        <w:t>Medžiagos dėl įmokų, delspinigių, palūkanų ir baudų skolų Fondo biudžetui išieškojimo iš skolininkų, esančių Europos Sąjungos valstybėse  teikim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Priverstinio poveikio priemonių taikymo atšaukim</w:t>
      </w:r>
      <w:r>
        <w:rPr>
          <w:rFonts w:ascii="Times New Roman" w:hAnsi="Times New Roman"/>
          <w:color w:val="000000"/>
          <w:sz w:val="24"/>
          <w:szCs w:val="24"/>
        </w:rPr>
        <w:t>ą</w:t>
      </w:r>
      <w:r w:rsidRPr="00F07EC4">
        <w:rPr>
          <w:rFonts w:ascii="Times New Roman" w:hAnsi="Times New Roman"/>
          <w:color w:val="000000"/>
          <w:sz w:val="24"/>
          <w:szCs w:val="24"/>
        </w:rPr>
        <w:t>, skolininkams atsiskaičius su Fondais</w:t>
      </w:r>
      <w:r>
        <w:rPr>
          <w:rFonts w:ascii="Times New Roman" w:hAnsi="Times New Roman"/>
          <w:color w:val="000000"/>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Administracinių nusižengimų protokolų asmenims, padariusiems administracinius nusižengimus, susijusius su valstybinio socialinio draudimo įmokų mokėjimu surašym</w:t>
      </w:r>
      <w:r>
        <w:rPr>
          <w:rFonts w:ascii="Times New Roman" w:hAnsi="Times New Roman"/>
          <w:color w:val="000000"/>
          <w:sz w:val="24"/>
          <w:szCs w:val="24"/>
        </w:rPr>
        <w:t>ą</w:t>
      </w:r>
      <w:r w:rsidRPr="00F07EC4">
        <w:rPr>
          <w:rFonts w:ascii="Times New Roman" w:hAnsi="Times New Roman"/>
          <w:color w:val="000000"/>
          <w:sz w:val="24"/>
          <w:szCs w:val="24"/>
        </w:rPr>
        <w:t xml:space="preserve"> ir medžiagos administracinės bylos nagrinėjimui parengim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Pranešimų draudėjams dėl bankroto bylos iškėlimo iniciavimo rengim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Ieškinių dėl bankroto bylų inicijavimo rengim</w:t>
      </w:r>
      <w:r>
        <w:rPr>
          <w:rFonts w:ascii="Times New Roman" w:hAnsi="Times New Roman"/>
          <w:color w:val="000000"/>
          <w:sz w:val="24"/>
          <w:szCs w:val="24"/>
        </w:rPr>
        <w:t>ą</w:t>
      </w:r>
      <w:r w:rsidRPr="00F07EC4">
        <w:rPr>
          <w:rFonts w:ascii="Times New Roman" w:hAnsi="Times New Roman"/>
          <w:color w:val="000000"/>
          <w:sz w:val="24"/>
          <w:szCs w:val="24"/>
        </w:rPr>
        <w:t xml:space="preserve"> ir reikalingų dokumentų bankroto bylos iškėlimui nemokiems draudėjams ruošim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Teritorinio skyriaus direktoriui ar jo pavaduotojui įgaliojus, atstovavim</w:t>
      </w:r>
      <w:r>
        <w:rPr>
          <w:rFonts w:ascii="Times New Roman" w:hAnsi="Times New Roman"/>
          <w:color w:val="000000"/>
          <w:sz w:val="24"/>
          <w:szCs w:val="24"/>
        </w:rPr>
        <w:t>ą</w:t>
      </w:r>
      <w:r w:rsidRPr="00F07EC4">
        <w:rPr>
          <w:rFonts w:ascii="Times New Roman" w:hAnsi="Times New Roman"/>
          <w:color w:val="000000"/>
          <w:sz w:val="24"/>
          <w:szCs w:val="24"/>
        </w:rPr>
        <w:t xml:space="preserve"> Teritorinį skyrių bankroto ir restruktūrizavimo bylose</w:t>
      </w:r>
      <w:r>
        <w:rPr>
          <w:rFonts w:ascii="Times New Roman" w:hAnsi="Times New Roman"/>
          <w:color w:val="000000"/>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Užbaigus draudėjo bankroto bylą, ataskaitų apie bankroto eigą rengim</w:t>
      </w:r>
      <w:r>
        <w:rPr>
          <w:rFonts w:ascii="Times New Roman" w:hAnsi="Times New Roman"/>
          <w:color w:val="000000"/>
          <w:sz w:val="24"/>
          <w:szCs w:val="24"/>
        </w:rPr>
        <w:t>ą</w:t>
      </w:r>
      <w:r w:rsidRPr="00F07EC4">
        <w:rPr>
          <w:rFonts w:ascii="Times New Roman" w:hAnsi="Times New Roman"/>
          <w:color w:val="000000"/>
          <w:sz w:val="24"/>
          <w:szCs w:val="24"/>
        </w:rPr>
        <w:t xml:space="preserve"> ir dokumentų teikim</w:t>
      </w:r>
      <w:r>
        <w:rPr>
          <w:rFonts w:ascii="Times New Roman" w:hAnsi="Times New Roman"/>
          <w:color w:val="000000"/>
          <w:sz w:val="24"/>
          <w:szCs w:val="24"/>
        </w:rPr>
        <w:t>ą</w:t>
      </w:r>
      <w:r w:rsidRPr="00F07EC4">
        <w:rPr>
          <w:rFonts w:ascii="Times New Roman" w:hAnsi="Times New Roman"/>
          <w:color w:val="000000"/>
          <w:sz w:val="24"/>
          <w:szCs w:val="24"/>
        </w:rPr>
        <w:t xml:space="preserve"> dėl draudėjo skolos Fondo biudžetui nurašymo</w:t>
      </w:r>
      <w:r>
        <w:rPr>
          <w:rFonts w:ascii="Times New Roman" w:hAnsi="Times New Roman"/>
          <w:color w:val="000000"/>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Medžiagos teisėsaugos institucijoms dėl ikiteisminio tyrimo inicijavimo asmenims, pažeidusiems Lietuvos Respublikos baudžiamojo kodekso teisės normas, susijusias su valstybiniu socialiniu draudimu rengim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Mirus įmokų, delspinigių, palūkanų ir baudų skolingų Fondams  turinčiam fiziniam asmeniui, Fondo valdybai dokumentų dėl draudėjo skolos Fondams  nurašymo teikim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sz w:val="24"/>
          <w:szCs w:val="24"/>
        </w:rPr>
        <w:t>Dokumentų dėl įmokų, delspinigių, palūkanų ir baudų pripažinimo beviltiškomis ir jų nurašymo rengim</w:t>
      </w:r>
      <w:r>
        <w:rPr>
          <w:rFonts w:ascii="Times New Roman" w:hAnsi="Times New Roman"/>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Draudėjų prašymų dėl įmokų skolos sumokėjimo atidėjimo nagrinėjim</w:t>
      </w:r>
      <w:r>
        <w:rPr>
          <w:rFonts w:ascii="Times New Roman" w:hAnsi="Times New Roman"/>
          <w:color w:val="000000"/>
          <w:sz w:val="24"/>
          <w:szCs w:val="24"/>
        </w:rPr>
        <w:t>ą</w:t>
      </w:r>
      <w:r w:rsidRPr="00F07EC4">
        <w:rPr>
          <w:rFonts w:ascii="Times New Roman" w:hAnsi="Times New Roman"/>
          <w:color w:val="000000"/>
          <w:sz w:val="24"/>
          <w:szCs w:val="24"/>
        </w:rPr>
        <w:t>, išvadų rengim</w:t>
      </w:r>
      <w:r>
        <w:rPr>
          <w:rFonts w:ascii="Times New Roman" w:hAnsi="Times New Roman"/>
          <w:color w:val="000000"/>
          <w:sz w:val="24"/>
          <w:szCs w:val="24"/>
        </w:rPr>
        <w:t>ą</w:t>
      </w:r>
      <w:r w:rsidRPr="00F07EC4">
        <w:rPr>
          <w:rFonts w:ascii="Times New Roman" w:hAnsi="Times New Roman"/>
          <w:color w:val="000000"/>
          <w:sz w:val="24"/>
          <w:szCs w:val="24"/>
        </w:rPr>
        <w:t>, įsiskolinimo grąžinimo grafiko tikslinim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Įmokų skolos mokėjimo atidėjim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 xml:space="preserve">Įmokų skolos sumokėjimo atidėjimo sutarčių bei </w:t>
      </w:r>
      <w:r w:rsidRPr="00F07EC4">
        <w:rPr>
          <w:rFonts w:ascii="Times New Roman" w:hAnsi="Times New Roman"/>
          <w:bCs/>
          <w:iCs/>
          <w:color w:val="000000"/>
          <w:sz w:val="24"/>
          <w:szCs w:val="24"/>
        </w:rPr>
        <w:t>sprendimų dėl sudarytų sutarčių nutraukimo</w:t>
      </w:r>
      <w:r w:rsidRPr="00F07EC4">
        <w:rPr>
          <w:rFonts w:ascii="Times New Roman" w:hAnsi="Times New Roman"/>
          <w:color w:val="000000"/>
          <w:sz w:val="24"/>
          <w:szCs w:val="24"/>
        </w:rPr>
        <w:t xml:space="preserve"> apskait</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lastRenderedPageBreak/>
        <w:t>Draudėjų prašymų dėl delspinigių, priskaičiuotų už pavėluotai sumokėtas įmokas, išieškojimo laiko atidėjimo nagrinėjim</w:t>
      </w:r>
      <w:r>
        <w:rPr>
          <w:rFonts w:ascii="Times New Roman" w:hAnsi="Times New Roman"/>
          <w:color w:val="000000"/>
          <w:sz w:val="24"/>
          <w:szCs w:val="24"/>
        </w:rPr>
        <w:t>ą</w:t>
      </w:r>
      <w:r w:rsidRPr="00F07EC4">
        <w:rPr>
          <w:rFonts w:ascii="Times New Roman" w:hAnsi="Times New Roman"/>
          <w:color w:val="000000"/>
          <w:sz w:val="24"/>
          <w:szCs w:val="24"/>
        </w:rPr>
        <w:t>, išvadų rengim</w:t>
      </w:r>
      <w:r>
        <w:rPr>
          <w:rFonts w:ascii="Times New Roman" w:hAnsi="Times New Roman"/>
          <w:color w:val="000000"/>
          <w:sz w:val="24"/>
          <w:szCs w:val="24"/>
        </w:rPr>
        <w:t>ą</w:t>
      </w:r>
      <w:r w:rsidRPr="00F07EC4">
        <w:rPr>
          <w:rFonts w:ascii="Times New Roman" w:hAnsi="Times New Roman"/>
          <w:color w:val="000000"/>
          <w:sz w:val="24"/>
          <w:szCs w:val="24"/>
        </w:rPr>
        <w:t>, kokiai delspinigių sumai galėtų būti sudaryta išieškojimo atidėjimo sutartis</w:t>
      </w:r>
      <w:r w:rsidRPr="00F07EC4">
        <w:rPr>
          <w:rFonts w:ascii="Times New Roman" w:hAnsi="Times New Roman"/>
          <w:bCs/>
          <w:iCs/>
          <w:color w:val="000000"/>
          <w:sz w:val="24"/>
          <w:szCs w:val="24"/>
        </w:rPr>
        <w:t xml:space="preserve">, jų </w:t>
      </w:r>
      <w:r w:rsidRPr="00F07EC4">
        <w:rPr>
          <w:rFonts w:ascii="Times New Roman" w:hAnsi="Times New Roman"/>
          <w:color w:val="000000"/>
          <w:sz w:val="24"/>
          <w:szCs w:val="24"/>
        </w:rPr>
        <w:t>vykdymo kontrol</w:t>
      </w:r>
      <w:r>
        <w:rPr>
          <w:rFonts w:ascii="Times New Roman" w:hAnsi="Times New Roman"/>
          <w:color w:val="000000"/>
          <w:sz w:val="24"/>
          <w:szCs w:val="24"/>
        </w:rPr>
        <w:t>ę;</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 xml:space="preserve">Delspinigių išieškojimo laiko atidėjimo sutarčių bei priimtų </w:t>
      </w:r>
      <w:r w:rsidRPr="00F07EC4">
        <w:rPr>
          <w:rFonts w:ascii="Times New Roman" w:hAnsi="Times New Roman"/>
          <w:bCs/>
          <w:iCs/>
          <w:color w:val="000000"/>
          <w:sz w:val="24"/>
          <w:szCs w:val="24"/>
        </w:rPr>
        <w:t>sprendimų dėl jų nutraukimo</w:t>
      </w:r>
      <w:r w:rsidRPr="00F07EC4">
        <w:rPr>
          <w:rFonts w:ascii="Times New Roman" w:hAnsi="Times New Roman"/>
          <w:color w:val="000000"/>
          <w:sz w:val="24"/>
          <w:szCs w:val="24"/>
        </w:rPr>
        <w:t xml:space="preserve"> apskait</w:t>
      </w:r>
      <w:r>
        <w:rPr>
          <w:rFonts w:ascii="Times New Roman" w:hAnsi="Times New Roman"/>
          <w:color w:val="000000"/>
          <w:sz w:val="24"/>
          <w:szCs w:val="24"/>
        </w:rPr>
        <w:t>ą</w:t>
      </w:r>
      <w:r w:rsidRPr="00F07EC4">
        <w:rPr>
          <w:rFonts w:ascii="Times New Roman" w:hAnsi="Times New Roman"/>
          <w:color w:val="000000"/>
          <w:sz w:val="24"/>
          <w:szCs w:val="24"/>
        </w:rPr>
        <w:t>, jų vykdymo kontrol</w:t>
      </w:r>
      <w:r>
        <w:rPr>
          <w:rFonts w:ascii="Times New Roman" w:hAnsi="Times New Roman"/>
          <w:color w:val="000000"/>
          <w:sz w:val="24"/>
          <w:szCs w:val="24"/>
        </w:rPr>
        <w:t>ę;</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Baudų sumokėjimo laiko atidėjim</w:t>
      </w:r>
      <w:r>
        <w:rPr>
          <w:rFonts w:ascii="Times New Roman" w:hAnsi="Times New Roman"/>
          <w:color w:val="000000"/>
          <w:sz w:val="24"/>
          <w:szCs w:val="24"/>
        </w:rPr>
        <w:t>ą</w:t>
      </w:r>
      <w:r w:rsidRPr="00F07EC4">
        <w:rPr>
          <w:rFonts w:ascii="Times New Roman" w:hAnsi="Times New Roman"/>
          <w:color w:val="000000"/>
          <w:sz w:val="24"/>
          <w:szCs w:val="24"/>
        </w:rPr>
        <w:t xml:space="preserve"> (neatidėjim</w:t>
      </w:r>
      <w:r>
        <w:rPr>
          <w:rFonts w:ascii="Times New Roman" w:hAnsi="Times New Roman"/>
          <w:color w:val="000000"/>
          <w:sz w:val="24"/>
          <w:szCs w:val="24"/>
        </w:rPr>
        <w:t>ą</w:t>
      </w:r>
      <w:r w:rsidRPr="00F07EC4">
        <w:rPr>
          <w:rFonts w:ascii="Times New Roman" w:hAnsi="Times New Roman"/>
          <w:color w:val="000000"/>
          <w:sz w:val="24"/>
          <w:szCs w:val="24"/>
        </w:rPr>
        <w:t>)</w:t>
      </w:r>
      <w:r>
        <w:rPr>
          <w:rFonts w:ascii="Times New Roman" w:hAnsi="Times New Roman"/>
          <w:color w:val="000000"/>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Baudų sumokėjimo laiko atidėjimo sutarčių nutraukim</w:t>
      </w:r>
      <w:r>
        <w:rPr>
          <w:rFonts w:ascii="Times New Roman" w:hAnsi="Times New Roman"/>
          <w:color w:val="000000"/>
          <w:sz w:val="24"/>
          <w:szCs w:val="24"/>
        </w:rPr>
        <w:t>ą;</w:t>
      </w:r>
    </w:p>
    <w:p w:rsidR="0046391E" w:rsidRPr="00F07EC4" w:rsidRDefault="0046391E" w:rsidP="0046391E">
      <w:pPr>
        <w:pStyle w:val="Sraopastraipa"/>
        <w:numPr>
          <w:ilvl w:val="0"/>
          <w:numId w:val="9"/>
        </w:numPr>
        <w:ind w:left="0" w:firstLine="709"/>
        <w:jc w:val="both"/>
        <w:rPr>
          <w:rFonts w:ascii="Times New Roman" w:hAnsi="Times New Roman"/>
          <w:color w:val="000000"/>
          <w:sz w:val="24"/>
          <w:szCs w:val="24"/>
        </w:rPr>
      </w:pPr>
      <w:r w:rsidRPr="00F07EC4">
        <w:rPr>
          <w:rFonts w:ascii="Times New Roman" w:hAnsi="Times New Roman"/>
          <w:color w:val="000000"/>
          <w:sz w:val="24"/>
          <w:szCs w:val="24"/>
        </w:rPr>
        <w:t>Sutarčių dėl baudų sum</w:t>
      </w:r>
      <w:r>
        <w:rPr>
          <w:rFonts w:ascii="Times New Roman" w:hAnsi="Times New Roman"/>
          <w:color w:val="000000"/>
          <w:sz w:val="24"/>
          <w:szCs w:val="24"/>
        </w:rPr>
        <w:t>okėjimo laiko atidėjimo kontrolę</w:t>
      </w:r>
      <w:r w:rsidRPr="00F07EC4">
        <w:rPr>
          <w:rFonts w:ascii="Times New Roman" w:hAnsi="Times New Roman"/>
          <w:color w:val="000000"/>
          <w:sz w:val="24"/>
          <w:szCs w:val="24"/>
        </w:rPr>
        <w:t>, jų vykdym</w:t>
      </w:r>
      <w:r>
        <w:rPr>
          <w:rFonts w:ascii="Times New Roman" w:hAnsi="Times New Roman"/>
          <w:color w:val="000000"/>
          <w:sz w:val="24"/>
          <w:szCs w:val="24"/>
        </w:rPr>
        <w:t>o</w:t>
      </w:r>
      <w:r w:rsidRPr="00631759">
        <w:rPr>
          <w:rFonts w:ascii="Times New Roman" w:hAnsi="Times New Roman"/>
          <w:color w:val="000000"/>
          <w:sz w:val="24"/>
          <w:szCs w:val="24"/>
        </w:rPr>
        <w:t xml:space="preserve"> </w:t>
      </w:r>
      <w:r w:rsidRPr="00F07EC4">
        <w:rPr>
          <w:rFonts w:ascii="Times New Roman" w:hAnsi="Times New Roman"/>
          <w:color w:val="000000"/>
          <w:sz w:val="24"/>
          <w:szCs w:val="24"/>
        </w:rPr>
        <w:t>nutrauki</w:t>
      </w:r>
      <w:r>
        <w:rPr>
          <w:rFonts w:ascii="Times New Roman" w:hAnsi="Times New Roman"/>
          <w:color w:val="000000"/>
          <w:sz w:val="24"/>
          <w:szCs w:val="24"/>
        </w:rPr>
        <w:t>mą</w:t>
      </w:r>
      <w:r w:rsidRPr="00F07EC4">
        <w:rPr>
          <w:rFonts w:ascii="Times New Roman" w:hAnsi="Times New Roman"/>
          <w:color w:val="000000"/>
          <w:sz w:val="24"/>
          <w:szCs w:val="24"/>
        </w:rPr>
        <w:t>, apskaitą</w:t>
      </w:r>
      <w:r>
        <w:rPr>
          <w:rFonts w:ascii="Times New Roman" w:hAnsi="Times New Roman"/>
          <w:color w:val="000000"/>
          <w:sz w:val="24"/>
          <w:szCs w:val="24"/>
        </w:rPr>
        <w:t>;</w:t>
      </w:r>
    </w:p>
    <w:p w:rsidR="0046391E" w:rsidRPr="00F07EC4" w:rsidRDefault="0046391E" w:rsidP="0046391E">
      <w:pPr>
        <w:pStyle w:val="Sraopastraipa"/>
        <w:numPr>
          <w:ilvl w:val="0"/>
          <w:numId w:val="9"/>
        </w:numPr>
        <w:ind w:left="0" w:firstLine="709"/>
        <w:jc w:val="both"/>
        <w:rPr>
          <w:rFonts w:ascii="Times New Roman" w:hAnsi="Times New Roman"/>
          <w:sz w:val="24"/>
          <w:szCs w:val="24"/>
        </w:rPr>
      </w:pPr>
      <w:r w:rsidRPr="00F07EC4">
        <w:rPr>
          <w:rFonts w:ascii="Times New Roman" w:hAnsi="Times New Roman"/>
          <w:color w:val="000000"/>
          <w:sz w:val="24"/>
          <w:szCs w:val="24"/>
        </w:rPr>
        <w:t>Draudėjų prašymų dėl atleidimo nuo delspinigių ir baudų mokėjimo nagrinėjim</w:t>
      </w:r>
      <w:r>
        <w:rPr>
          <w:rFonts w:ascii="Times New Roman" w:hAnsi="Times New Roman"/>
          <w:color w:val="000000"/>
          <w:sz w:val="24"/>
          <w:szCs w:val="24"/>
        </w:rPr>
        <w:t>ą</w:t>
      </w:r>
      <w:r w:rsidRPr="00F07EC4">
        <w:rPr>
          <w:rFonts w:ascii="Times New Roman" w:hAnsi="Times New Roman"/>
          <w:color w:val="000000"/>
          <w:sz w:val="24"/>
          <w:szCs w:val="24"/>
        </w:rPr>
        <w:t>, išvadų, nuo kokios delspinigių ir baudų sumos mokėjimo draudėjas galėtų būti atleidžiamas rengim</w:t>
      </w:r>
      <w:r>
        <w:rPr>
          <w:rFonts w:ascii="Times New Roman" w:hAnsi="Times New Roman"/>
          <w:color w:val="000000"/>
          <w:sz w:val="24"/>
          <w:szCs w:val="24"/>
        </w:rPr>
        <w:t>ą.</w:t>
      </w:r>
    </w:p>
    <w:p w:rsidR="0046391E" w:rsidRDefault="0046391E" w:rsidP="0046391E">
      <w:pPr>
        <w:ind w:firstLine="709"/>
        <w:jc w:val="both"/>
      </w:pPr>
      <w:r>
        <w:t>Atlikus veiklos srities antikorupcinę analizę ir vertinimą nustatyta, kad veiklos sritis atitinka Korupcijos prevencijos įstatymo 6 straipsnio 3 dalies 2 ir 4 punktuose nustatytus kriterijus „P</w:t>
      </w:r>
      <w:r w:rsidRPr="00FD188E">
        <w:rPr>
          <w:bCs/>
          <w:color w:val="000000"/>
        </w:rPr>
        <w:t>agrindinės funkcijos yra kontrolės ar priežiūros vykdymas</w:t>
      </w:r>
      <w:r>
        <w:rPr>
          <w:bCs/>
          <w:color w:val="000000"/>
        </w:rPr>
        <w:t>“; „V</w:t>
      </w:r>
      <w:r w:rsidRPr="00F07EC4">
        <w:rPr>
          <w:bCs/>
          <w:color w:val="000000"/>
        </w:rPr>
        <w:t>eikla yra susijusi su leidimų, nuolaidų, lengvatų ir kitokių papildomų teisių suteikimu ar apribojimu</w:t>
      </w:r>
      <w:r>
        <w:rPr>
          <w:bCs/>
          <w:color w:val="000000"/>
        </w:rPr>
        <w:t>“</w:t>
      </w:r>
      <w:r>
        <w:t>:</w:t>
      </w:r>
    </w:p>
    <w:p w:rsidR="0046391E" w:rsidRDefault="0046391E" w:rsidP="0046391E">
      <w:pPr>
        <w:ind w:firstLine="709"/>
        <w:jc w:val="both"/>
      </w:pPr>
      <w:r w:rsidRPr="00D17EFA">
        <w:rPr>
          <w:u w:val="single"/>
        </w:rPr>
        <w:t>Nustatyti korupcijos rizikos veiksniai</w:t>
      </w:r>
      <w:r>
        <w:t>:</w:t>
      </w:r>
    </w:p>
    <w:p w:rsidR="0046391E" w:rsidRPr="00E66374" w:rsidRDefault="0046391E" w:rsidP="0046391E">
      <w:pPr>
        <w:pStyle w:val="Sraopastraipa"/>
        <w:numPr>
          <w:ilvl w:val="0"/>
          <w:numId w:val="11"/>
        </w:numPr>
        <w:ind w:left="0" w:firstLine="709"/>
        <w:jc w:val="both"/>
        <w:rPr>
          <w:rFonts w:ascii="Times New Roman" w:hAnsi="Times New Roman"/>
          <w:sz w:val="24"/>
          <w:szCs w:val="24"/>
        </w:rPr>
      </w:pPr>
      <w:r>
        <w:rPr>
          <w:rFonts w:ascii="Times New Roman" w:hAnsi="Times New Roman"/>
          <w:sz w:val="24"/>
          <w:szCs w:val="24"/>
        </w:rPr>
        <w:t>K</w:t>
      </w:r>
      <w:r w:rsidRPr="00E66374">
        <w:rPr>
          <w:rFonts w:ascii="Times New Roman" w:hAnsi="Times New Roman"/>
          <w:sz w:val="24"/>
          <w:szCs w:val="24"/>
        </w:rPr>
        <w:t>orupcijos pasireiškimo tikimybę didina tai, kad</w:t>
      </w:r>
      <w:r>
        <w:rPr>
          <w:rFonts w:ascii="Times New Roman" w:hAnsi="Times New Roman"/>
          <w:sz w:val="24"/>
          <w:szCs w:val="24"/>
        </w:rPr>
        <w:t xml:space="preserve"> </w:t>
      </w:r>
      <w:r w:rsidRPr="008924A4">
        <w:rPr>
          <w:rFonts w:ascii="Times New Roman" w:hAnsi="Times New Roman"/>
          <w:sz w:val="24"/>
          <w:szCs w:val="24"/>
        </w:rPr>
        <w:t>Priverstinio pov</w:t>
      </w:r>
      <w:r>
        <w:rPr>
          <w:rFonts w:ascii="Times New Roman" w:hAnsi="Times New Roman"/>
          <w:sz w:val="24"/>
          <w:szCs w:val="24"/>
        </w:rPr>
        <w:t>eikio priemonių taikymo taisyklėse, patvirtintose</w:t>
      </w:r>
      <w:r w:rsidRPr="00E66374">
        <w:rPr>
          <w:rFonts w:ascii="Times New Roman" w:hAnsi="Times New Roman"/>
          <w:sz w:val="24"/>
          <w:szCs w:val="24"/>
        </w:rPr>
        <w:t xml:space="preserve"> </w:t>
      </w:r>
      <w:r w:rsidRPr="008924A4">
        <w:rPr>
          <w:rFonts w:ascii="Times New Roman" w:hAnsi="Times New Roman"/>
          <w:sz w:val="24"/>
          <w:szCs w:val="24"/>
        </w:rPr>
        <w:t>Fondo valdybos direktoriaus 2009 m. sausio 21 d. įsakymu Nr. V-32</w:t>
      </w:r>
      <w:r>
        <w:rPr>
          <w:rFonts w:ascii="Times New Roman" w:hAnsi="Times New Roman"/>
          <w:sz w:val="24"/>
          <w:szCs w:val="24"/>
        </w:rPr>
        <w:t>,</w:t>
      </w:r>
      <w:r w:rsidRPr="008924A4">
        <w:rPr>
          <w:rFonts w:ascii="Times New Roman" w:hAnsi="Times New Roman"/>
          <w:sz w:val="24"/>
          <w:szCs w:val="24"/>
        </w:rPr>
        <w:t xml:space="preserve"> </w:t>
      </w:r>
      <w:r>
        <w:rPr>
          <w:rFonts w:ascii="Times New Roman" w:hAnsi="Times New Roman"/>
          <w:sz w:val="24"/>
          <w:szCs w:val="24"/>
        </w:rPr>
        <w:t>ne</w:t>
      </w:r>
      <w:r w:rsidRPr="00E66374">
        <w:rPr>
          <w:rFonts w:ascii="Times New Roman" w:hAnsi="Times New Roman"/>
          <w:sz w:val="24"/>
          <w:szCs w:val="24"/>
        </w:rPr>
        <w:t>reglamentuo</w:t>
      </w:r>
      <w:r>
        <w:rPr>
          <w:rFonts w:ascii="Times New Roman" w:hAnsi="Times New Roman"/>
          <w:sz w:val="24"/>
          <w:szCs w:val="24"/>
        </w:rPr>
        <w:t>ta</w:t>
      </w:r>
      <w:r w:rsidRPr="00E66374">
        <w:rPr>
          <w:rFonts w:ascii="Times New Roman" w:hAnsi="Times New Roman"/>
          <w:sz w:val="24"/>
          <w:szCs w:val="24"/>
        </w:rPr>
        <w:t>, kaip taikyti priverstinės hipotekos ar įkeitimo įregistravimą draudėjo skolininkui;</w:t>
      </w:r>
    </w:p>
    <w:p w:rsidR="0046391E" w:rsidRPr="00E66374" w:rsidRDefault="0046391E" w:rsidP="0046391E">
      <w:pPr>
        <w:pStyle w:val="Sraopastraipa"/>
        <w:numPr>
          <w:ilvl w:val="0"/>
          <w:numId w:val="11"/>
        </w:numPr>
        <w:ind w:left="0" w:firstLine="709"/>
        <w:jc w:val="both"/>
        <w:rPr>
          <w:rFonts w:ascii="Times New Roman" w:hAnsi="Times New Roman"/>
          <w:sz w:val="24"/>
          <w:szCs w:val="24"/>
        </w:rPr>
      </w:pPr>
      <w:r>
        <w:rPr>
          <w:rFonts w:ascii="Times New Roman" w:hAnsi="Times New Roman"/>
          <w:sz w:val="24"/>
          <w:szCs w:val="24"/>
        </w:rPr>
        <w:t>K</w:t>
      </w:r>
      <w:r w:rsidRPr="00E66374">
        <w:rPr>
          <w:rFonts w:ascii="Times New Roman" w:hAnsi="Times New Roman"/>
          <w:sz w:val="24"/>
          <w:szCs w:val="24"/>
        </w:rPr>
        <w:t>orupcijos pasireiškimo tikimybę didina tai, kad</w:t>
      </w:r>
      <w:r>
        <w:rPr>
          <w:rFonts w:ascii="Times New Roman" w:hAnsi="Times New Roman"/>
          <w:sz w:val="24"/>
          <w:szCs w:val="24"/>
        </w:rPr>
        <w:t xml:space="preserve"> </w:t>
      </w:r>
      <w:r w:rsidRPr="008924A4">
        <w:rPr>
          <w:rFonts w:ascii="Times New Roman" w:hAnsi="Times New Roman"/>
          <w:sz w:val="24"/>
          <w:szCs w:val="24"/>
        </w:rPr>
        <w:t>Priverstinio pov</w:t>
      </w:r>
      <w:r>
        <w:rPr>
          <w:rFonts w:ascii="Times New Roman" w:hAnsi="Times New Roman"/>
          <w:sz w:val="24"/>
          <w:szCs w:val="24"/>
        </w:rPr>
        <w:t>eikio priemonių taikymo taisyklėse, patvirtintose</w:t>
      </w:r>
      <w:r w:rsidRPr="00E66374">
        <w:rPr>
          <w:rFonts w:ascii="Times New Roman" w:hAnsi="Times New Roman"/>
          <w:sz w:val="24"/>
          <w:szCs w:val="24"/>
        </w:rPr>
        <w:t xml:space="preserve"> </w:t>
      </w:r>
      <w:r w:rsidRPr="008924A4">
        <w:rPr>
          <w:rFonts w:ascii="Times New Roman" w:hAnsi="Times New Roman"/>
          <w:sz w:val="24"/>
          <w:szCs w:val="24"/>
        </w:rPr>
        <w:t>Fondo valdybos direktoriaus 2009 m. sausio 21 d. įsakymu Nr. V-32</w:t>
      </w:r>
      <w:r>
        <w:rPr>
          <w:rFonts w:ascii="Times New Roman" w:hAnsi="Times New Roman"/>
          <w:sz w:val="24"/>
          <w:szCs w:val="24"/>
        </w:rPr>
        <w:t>,</w:t>
      </w:r>
      <w:r w:rsidRPr="008924A4">
        <w:rPr>
          <w:rFonts w:ascii="Times New Roman" w:hAnsi="Times New Roman"/>
          <w:sz w:val="24"/>
          <w:szCs w:val="24"/>
        </w:rPr>
        <w:t xml:space="preserve"> </w:t>
      </w:r>
      <w:r>
        <w:rPr>
          <w:rFonts w:ascii="Times New Roman" w:hAnsi="Times New Roman"/>
          <w:sz w:val="24"/>
          <w:szCs w:val="24"/>
        </w:rPr>
        <w:t>ne</w:t>
      </w:r>
      <w:r w:rsidRPr="00E66374">
        <w:rPr>
          <w:rFonts w:ascii="Times New Roman" w:hAnsi="Times New Roman"/>
          <w:sz w:val="24"/>
          <w:szCs w:val="24"/>
        </w:rPr>
        <w:t>reglamentuo</w:t>
      </w:r>
      <w:r>
        <w:rPr>
          <w:rFonts w:ascii="Times New Roman" w:hAnsi="Times New Roman"/>
          <w:sz w:val="24"/>
          <w:szCs w:val="24"/>
        </w:rPr>
        <w:t>ta</w:t>
      </w:r>
      <w:r w:rsidRPr="00E66374">
        <w:rPr>
          <w:rFonts w:ascii="Times New Roman" w:hAnsi="Times New Roman"/>
          <w:sz w:val="24"/>
          <w:szCs w:val="24"/>
        </w:rPr>
        <w:t>, kaip taikyti turto arešto įregistravimą draudėjo skolininkui;</w:t>
      </w:r>
    </w:p>
    <w:p w:rsidR="0046391E" w:rsidRPr="00E66374" w:rsidRDefault="0046391E" w:rsidP="0046391E">
      <w:pPr>
        <w:pStyle w:val="Sraopastraipa"/>
        <w:numPr>
          <w:ilvl w:val="0"/>
          <w:numId w:val="11"/>
        </w:numPr>
        <w:ind w:left="0" w:firstLine="709"/>
        <w:jc w:val="both"/>
        <w:rPr>
          <w:rFonts w:ascii="Times New Roman" w:hAnsi="Times New Roman"/>
          <w:sz w:val="24"/>
          <w:szCs w:val="24"/>
        </w:rPr>
      </w:pPr>
      <w:r w:rsidRPr="00E66374">
        <w:rPr>
          <w:rFonts w:ascii="Times New Roman" w:hAnsi="Times New Roman"/>
          <w:sz w:val="24"/>
          <w:szCs w:val="24"/>
        </w:rPr>
        <w:t xml:space="preserve">Nėra darbo procedūrų, reglamentuojančių dokumentų </w:t>
      </w:r>
      <w:r w:rsidRPr="00E66374">
        <w:rPr>
          <w:rFonts w:ascii="Times New Roman" w:hAnsi="Times New Roman"/>
          <w:color w:val="000000"/>
          <w:sz w:val="24"/>
          <w:szCs w:val="24"/>
        </w:rPr>
        <w:t>Fondo valdybai teikimo dėl draudėjo skolos Fondams nurašymo mirus įmokų, delspinigių, palūkanų ir baudų skolingų Fondams turinčiam fiziniam asmeniui;</w:t>
      </w:r>
    </w:p>
    <w:p w:rsidR="0046391E" w:rsidRPr="00E66374" w:rsidRDefault="0046391E" w:rsidP="0046391E">
      <w:pPr>
        <w:pStyle w:val="Sraopastraipa"/>
        <w:numPr>
          <w:ilvl w:val="0"/>
          <w:numId w:val="11"/>
        </w:numPr>
        <w:ind w:left="0" w:firstLine="709"/>
        <w:jc w:val="both"/>
        <w:rPr>
          <w:rFonts w:ascii="Times New Roman" w:hAnsi="Times New Roman"/>
          <w:sz w:val="24"/>
          <w:szCs w:val="24"/>
        </w:rPr>
      </w:pPr>
      <w:r w:rsidRPr="00E66374">
        <w:rPr>
          <w:rFonts w:ascii="Times New Roman" w:hAnsi="Times New Roman"/>
          <w:sz w:val="24"/>
          <w:szCs w:val="24"/>
        </w:rPr>
        <w:t>Klientų aptarnavimo darbo procedūrose, patvirtintose Fondo valdybos direktoriaus 2015 m. rugsėjo 30 d. įsakymu Nr.</w:t>
      </w:r>
      <w:r>
        <w:rPr>
          <w:rFonts w:ascii="Times New Roman" w:hAnsi="Times New Roman"/>
          <w:sz w:val="24"/>
          <w:szCs w:val="24"/>
        </w:rPr>
        <w:t xml:space="preserve"> </w:t>
      </w:r>
      <w:r w:rsidRPr="00E66374">
        <w:rPr>
          <w:rFonts w:ascii="Times New Roman" w:hAnsi="Times New Roman"/>
          <w:sz w:val="24"/>
          <w:szCs w:val="24"/>
        </w:rPr>
        <w:t>V-494 (su vėlesniais papildymais/pakeitimais)</w:t>
      </w:r>
      <w:r>
        <w:rPr>
          <w:rFonts w:ascii="Times New Roman" w:hAnsi="Times New Roman"/>
          <w:sz w:val="24"/>
          <w:szCs w:val="24"/>
        </w:rPr>
        <w:t xml:space="preserve"> ne</w:t>
      </w:r>
      <w:r w:rsidRPr="00E66374">
        <w:rPr>
          <w:rFonts w:ascii="Times New Roman" w:hAnsi="Times New Roman"/>
          <w:sz w:val="24"/>
          <w:szCs w:val="24"/>
        </w:rPr>
        <w:t>reglamentuota, kokie turėtų būti klientų aptarnavimo specialistų veiksmai, jei antstoliui perduota tik dalis įsiskolinimo (ar galimas sprendimo priėmimas likusiai skolos daliai, kuri neperduota antstoliui)</w:t>
      </w:r>
      <w:r>
        <w:rPr>
          <w:rFonts w:ascii="Times New Roman" w:hAnsi="Times New Roman"/>
          <w:sz w:val="24"/>
          <w:szCs w:val="24"/>
        </w:rPr>
        <w:t xml:space="preserve">. </w:t>
      </w:r>
      <w:r w:rsidRPr="00E66374">
        <w:rPr>
          <w:rFonts w:ascii="Times New Roman" w:hAnsi="Times New Roman"/>
          <w:bCs/>
          <w:sz w:val="24"/>
          <w:szCs w:val="24"/>
        </w:rPr>
        <w:t>Vadovaujantis Lietuvos Respublikos valstybinio socialinio draudimo fondo biudžeto sudarymo ir vykdymo taisyklių 60 punktu, skolos atidėjimas negalimas, jei įsiskolinimo išieškojimas perduotas antstoliui</w:t>
      </w:r>
      <w:r w:rsidRPr="00E66374">
        <w:rPr>
          <w:rFonts w:ascii="Times New Roman" w:hAnsi="Times New Roman"/>
          <w:sz w:val="24"/>
          <w:szCs w:val="24"/>
        </w:rPr>
        <w:t>.</w:t>
      </w:r>
    </w:p>
    <w:p w:rsidR="0046391E" w:rsidRDefault="0046391E" w:rsidP="0046391E">
      <w:pPr>
        <w:ind w:firstLine="709"/>
        <w:jc w:val="both"/>
      </w:pPr>
      <w:r w:rsidRPr="00EB697E">
        <w:rPr>
          <w:i/>
        </w:rPr>
        <w:t>Korupcijos rizikos mažinimo priemonės</w:t>
      </w:r>
      <w:r>
        <w:t>:</w:t>
      </w:r>
    </w:p>
    <w:p w:rsidR="0046391E" w:rsidRPr="00E66374" w:rsidRDefault="0046391E" w:rsidP="0046391E">
      <w:pPr>
        <w:pStyle w:val="Sraopastraipa"/>
        <w:numPr>
          <w:ilvl w:val="0"/>
          <w:numId w:val="12"/>
        </w:numPr>
        <w:ind w:left="0" w:firstLine="709"/>
        <w:jc w:val="both"/>
        <w:rPr>
          <w:rFonts w:ascii="Times New Roman" w:hAnsi="Times New Roman"/>
          <w:sz w:val="24"/>
          <w:szCs w:val="24"/>
        </w:rPr>
      </w:pPr>
      <w:r w:rsidRPr="00E66374">
        <w:rPr>
          <w:rFonts w:ascii="Times New Roman" w:hAnsi="Times New Roman"/>
          <w:sz w:val="24"/>
          <w:szCs w:val="24"/>
        </w:rPr>
        <w:t xml:space="preserve">Parengti </w:t>
      </w:r>
      <w:r w:rsidRPr="008924A4">
        <w:rPr>
          <w:rFonts w:ascii="Times New Roman" w:hAnsi="Times New Roman"/>
          <w:sz w:val="24"/>
          <w:szCs w:val="24"/>
        </w:rPr>
        <w:t>Fondo valdybos direktoriaus 2009 m. sausio 21 d. įsakymu Nr. V-32</w:t>
      </w:r>
      <w:r>
        <w:rPr>
          <w:rFonts w:ascii="Times New Roman" w:hAnsi="Times New Roman"/>
          <w:sz w:val="24"/>
          <w:szCs w:val="24"/>
        </w:rPr>
        <w:t xml:space="preserve"> pakeitimo projektą, </w:t>
      </w:r>
      <w:r w:rsidRPr="00E66374">
        <w:rPr>
          <w:rFonts w:ascii="Times New Roman" w:hAnsi="Times New Roman"/>
          <w:sz w:val="24"/>
          <w:szCs w:val="24"/>
        </w:rPr>
        <w:t xml:space="preserve">atsižvelgiant į analizės metu nustatytus reglamentavimo trūkumus </w:t>
      </w:r>
      <w:r>
        <w:rPr>
          <w:rFonts w:ascii="Times New Roman" w:hAnsi="Times New Roman"/>
          <w:sz w:val="24"/>
          <w:szCs w:val="24"/>
        </w:rPr>
        <w:t>dėl</w:t>
      </w:r>
      <w:r w:rsidRPr="00E66374">
        <w:rPr>
          <w:rFonts w:ascii="Times New Roman" w:hAnsi="Times New Roman"/>
          <w:sz w:val="24"/>
          <w:szCs w:val="24"/>
        </w:rPr>
        <w:t xml:space="preserve"> priverstinės hipotekos ar įkeitimo įregistravim</w:t>
      </w:r>
      <w:r>
        <w:rPr>
          <w:rFonts w:ascii="Times New Roman" w:hAnsi="Times New Roman"/>
          <w:sz w:val="24"/>
          <w:szCs w:val="24"/>
        </w:rPr>
        <w:t>o</w:t>
      </w:r>
      <w:r w:rsidRPr="00E66374">
        <w:rPr>
          <w:rFonts w:ascii="Times New Roman" w:hAnsi="Times New Roman"/>
          <w:sz w:val="24"/>
          <w:szCs w:val="24"/>
        </w:rPr>
        <w:t xml:space="preserve"> draudėjo skolininkui;</w:t>
      </w:r>
    </w:p>
    <w:p w:rsidR="0046391E" w:rsidRPr="00E66374" w:rsidRDefault="0046391E" w:rsidP="0046391E">
      <w:pPr>
        <w:pStyle w:val="Sraopastraipa"/>
        <w:numPr>
          <w:ilvl w:val="0"/>
          <w:numId w:val="12"/>
        </w:numPr>
        <w:ind w:left="0" w:firstLine="709"/>
        <w:jc w:val="both"/>
        <w:rPr>
          <w:rFonts w:ascii="Times New Roman" w:hAnsi="Times New Roman"/>
          <w:sz w:val="24"/>
          <w:szCs w:val="24"/>
        </w:rPr>
      </w:pPr>
      <w:r w:rsidRPr="00E66374">
        <w:rPr>
          <w:rFonts w:ascii="Times New Roman" w:hAnsi="Times New Roman"/>
          <w:sz w:val="24"/>
          <w:szCs w:val="24"/>
        </w:rPr>
        <w:t xml:space="preserve">Parengti </w:t>
      </w:r>
      <w:r w:rsidRPr="008924A4">
        <w:rPr>
          <w:rFonts w:ascii="Times New Roman" w:hAnsi="Times New Roman"/>
          <w:sz w:val="24"/>
          <w:szCs w:val="24"/>
        </w:rPr>
        <w:t>Fondo valdybos direktoriaus 2009 m. sausio 21 d. įsakymu Nr. V-32</w:t>
      </w:r>
      <w:r>
        <w:rPr>
          <w:rFonts w:ascii="Times New Roman" w:hAnsi="Times New Roman"/>
          <w:sz w:val="24"/>
          <w:szCs w:val="24"/>
        </w:rPr>
        <w:t xml:space="preserve"> pakeitimo projektą, </w:t>
      </w:r>
      <w:r w:rsidRPr="00E66374">
        <w:rPr>
          <w:rFonts w:ascii="Times New Roman" w:hAnsi="Times New Roman"/>
          <w:sz w:val="24"/>
          <w:szCs w:val="24"/>
        </w:rPr>
        <w:t xml:space="preserve">atsižvelgiant į analizės metu nustatytus reglamentavimo trūkumus </w:t>
      </w:r>
      <w:r>
        <w:rPr>
          <w:rFonts w:ascii="Times New Roman" w:hAnsi="Times New Roman"/>
          <w:sz w:val="24"/>
          <w:szCs w:val="24"/>
        </w:rPr>
        <w:t>dėl</w:t>
      </w:r>
      <w:r w:rsidRPr="00E66374">
        <w:rPr>
          <w:rFonts w:ascii="Times New Roman" w:hAnsi="Times New Roman"/>
          <w:sz w:val="24"/>
          <w:szCs w:val="24"/>
        </w:rPr>
        <w:t xml:space="preserve"> turto arešto įregistravim</w:t>
      </w:r>
      <w:r>
        <w:rPr>
          <w:rFonts w:ascii="Times New Roman" w:hAnsi="Times New Roman"/>
          <w:sz w:val="24"/>
          <w:szCs w:val="24"/>
        </w:rPr>
        <w:t>o</w:t>
      </w:r>
      <w:r w:rsidRPr="00E66374">
        <w:rPr>
          <w:rFonts w:ascii="Times New Roman" w:hAnsi="Times New Roman"/>
          <w:sz w:val="24"/>
          <w:szCs w:val="24"/>
        </w:rPr>
        <w:t xml:space="preserve"> draudėjo skolininkui;</w:t>
      </w:r>
    </w:p>
    <w:p w:rsidR="0046391E" w:rsidRPr="00E66374" w:rsidRDefault="0046391E" w:rsidP="0046391E">
      <w:pPr>
        <w:pStyle w:val="Sraopastraipa"/>
        <w:numPr>
          <w:ilvl w:val="0"/>
          <w:numId w:val="12"/>
        </w:numPr>
        <w:ind w:left="0" w:firstLine="709"/>
        <w:jc w:val="both"/>
        <w:rPr>
          <w:rFonts w:ascii="Times New Roman" w:hAnsi="Times New Roman"/>
          <w:sz w:val="24"/>
          <w:szCs w:val="24"/>
        </w:rPr>
      </w:pPr>
      <w:r w:rsidRPr="00E66374">
        <w:rPr>
          <w:rFonts w:ascii="Times New Roman" w:hAnsi="Times New Roman"/>
          <w:sz w:val="24"/>
          <w:szCs w:val="24"/>
        </w:rPr>
        <w:t xml:space="preserve">Parengti darbo procedūras reglamentuojančias dokumentų </w:t>
      </w:r>
      <w:r w:rsidRPr="00E66374">
        <w:rPr>
          <w:rFonts w:ascii="Times New Roman" w:hAnsi="Times New Roman"/>
          <w:color w:val="000000"/>
          <w:sz w:val="24"/>
          <w:szCs w:val="24"/>
        </w:rPr>
        <w:t>Fondo valdybai teikimą dėl draudėjo skolos Fondams nurašymo mirus įmokų, delspinigių, palūkanų ir baudų skolingų Fondams turinčiam fiziniam asmeniui;</w:t>
      </w:r>
    </w:p>
    <w:p w:rsidR="0046391E" w:rsidRPr="00E66374" w:rsidRDefault="0046391E" w:rsidP="0046391E">
      <w:pPr>
        <w:pStyle w:val="Sraopastraipa"/>
        <w:numPr>
          <w:ilvl w:val="0"/>
          <w:numId w:val="12"/>
        </w:numPr>
        <w:ind w:left="0" w:firstLine="709"/>
        <w:jc w:val="both"/>
        <w:rPr>
          <w:rFonts w:ascii="Times New Roman" w:hAnsi="Times New Roman"/>
          <w:sz w:val="24"/>
          <w:szCs w:val="24"/>
        </w:rPr>
      </w:pPr>
      <w:r w:rsidRPr="00E66374">
        <w:rPr>
          <w:rFonts w:ascii="Times New Roman" w:hAnsi="Times New Roman"/>
          <w:bCs/>
          <w:sz w:val="24"/>
          <w:szCs w:val="24"/>
        </w:rPr>
        <w:t xml:space="preserve">Parengti </w:t>
      </w:r>
      <w:r w:rsidRPr="00E66374">
        <w:rPr>
          <w:rFonts w:ascii="Times New Roman" w:hAnsi="Times New Roman"/>
          <w:sz w:val="24"/>
          <w:szCs w:val="24"/>
        </w:rPr>
        <w:t>Fondo valdybos direktoriaus 2015 m. rugsėjo 30 d. įsakymo Nr.</w:t>
      </w:r>
      <w:r>
        <w:rPr>
          <w:rFonts w:ascii="Times New Roman" w:hAnsi="Times New Roman"/>
          <w:sz w:val="24"/>
          <w:szCs w:val="24"/>
        </w:rPr>
        <w:t xml:space="preserve"> </w:t>
      </w:r>
      <w:r w:rsidRPr="00E66374">
        <w:rPr>
          <w:rFonts w:ascii="Times New Roman" w:hAnsi="Times New Roman"/>
          <w:sz w:val="24"/>
          <w:szCs w:val="24"/>
        </w:rPr>
        <w:t>V-494 (su vėlesniais papildymais/pakeitimais) pakeitimo projektą, atsižvelgiant į analizės metu nustatytus reglamentavimo trūkumus ir pateikti IS keitimo užsakymą.</w:t>
      </w:r>
    </w:p>
    <w:p w:rsidR="0046391E" w:rsidRDefault="0046391E" w:rsidP="0046391E">
      <w:pPr>
        <w:ind w:firstLine="709"/>
        <w:jc w:val="both"/>
        <w:rPr>
          <w:rFonts w:eastAsia="Arial Unicode MS"/>
          <w:bCs/>
          <w:lang w:val="en-GB"/>
        </w:rPr>
      </w:pPr>
      <w:r>
        <w:rPr>
          <w:rFonts w:eastAsia="Arial Unicode MS"/>
          <w:bCs/>
          <w:lang w:val="en-GB"/>
        </w:rPr>
        <w:t>Veiklos sritis “</w:t>
      </w:r>
      <w:r w:rsidRPr="00563671">
        <w:rPr>
          <w:rFonts w:eastAsia="Arial Unicode MS"/>
          <w:bCs/>
          <w:i/>
          <w:lang w:val="en-GB"/>
        </w:rPr>
        <w:t xml:space="preserve">Ligos, profesinės reabilitacijos, motinystės, tėvystės ir motinystės (tėvystės) socialinio draudimo išmokų, nedarbo socialinio draudimo išmokų, Garantijų darbuotojams jų darbdaviui tapus nemokiam ir ilgalaikio darbo išmokų, žalos atlyginimo dėl sveikatos sužalojimo </w:t>
      </w:r>
      <w:r w:rsidRPr="00563671">
        <w:rPr>
          <w:rFonts w:eastAsia="Arial Unicode MS"/>
          <w:bCs/>
          <w:i/>
          <w:lang w:val="en-GB"/>
        </w:rPr>
        <w:lastRenderedPageBreak/>
        <w:t>darbe ar susirgimo profesine liga, kai ši prievolė pereina valstybei, socialinio draudimo išmokų dėl nelaimingų atsitikimų darbe ir profesinių ligų, vienkartinių kompensacijų asmenims, patyrusiems žalą likviduojant Černobylio atominės elektrinės avarijos padarinius (toliau – išmokos) skyrimas ir mokėjimas</w:t>
      </w:r>
      <w:r>
        <w:rPr>
          <w:rFonts w:eastAsia="Arial Unicode MS"/>
          <w:bCs/>
          <w:lang w:val="en-GB"/>
        </w:rPr>
        <w:t>” apima:</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Teisės į išmoką nustatym</w:t>
      </w:r>
      <w:r>
        <w:rPr>
          <w:rFonts w:ascii="Times New Roman" w:hAnsi="Times New Roman"/>
          <w:sz w:val="24"/>
          <w:szCs w:val="24"/>
        </w:rPr>
        <w:t>ą</w:t>
      </w:r>
      <w:r w:rsidRPr="00A45441">
        <w:rPr>
          <w:rFonts w:ascii="Times New Roman" w:hAnsi="Times New Roman"/>
          <w:sz w:val="24"/>
          <w:szCs w:val="24"/>
        </w:rPr>
        <w:t>, išmokų skyrim</w:t>
      </w:r>
      <w:r>
        <w:rPr>
          <w:rFonts w:ascii="Times New Roman" w:hAnsi="Times New Roman"/>
          <w:sz w:val="24"/>
          <w:szCs w:val="24"/>
        </w:rPr>
        <w:t>ą</w:t>
      </w:r>
      <w:r w:rsidRPr="00A45441">
        <w:rPr>
          <w:rFonts w:ascii="Times New Roman" w:hAnsi="Times New Roman"/>
          <w:sz w:val="24"/>
          <w:szCs w:val="24"/>
        </w:rPr>
        <w:t xml:space="preserve"> ir mokėjim</w:t>
      </w:r>
      <w:r>
        <w:rPr>
          <w:rFonts w:ascii="Times New Roman" w:hAnsi="Times New Roman"/>
          <w:sz w:val="24"/>
          <w:szCs w:val="24"/>
        </w:rPr>
        <w:t>ą;</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Išmokų gavėjų bylų formavim</w:t>
      </w:r>
      <w:r>
        <w:rPr>
          <w:rFonts w:ascii="Times New Roman" w:hAnsi="Times New Roman"/>
          <w:sz w:val="24"/>
          <w:szCs w:val="24"/>
        </w:rPr>
        <w:t>ą</w:t>
      </w:r>
      <w:r w:rsidRPr="00A45441">
        <w:rPr>
          <w:rFonts w:ascii="Times New Roman" w:hAnsi="Times New Roman"/>
          <w:sz w:val="24"/>
          <w:szCs w:val="24"/>
        </w:rPr>
        <w:t xml:space="preserve"> ir saugojim</w:t>
      </w:r>
      <w:r>
        <w:rPr>
          <w:rFonts w:ascii="Times New Roman" w:hAnsi="Times New Roman"/>
          <w:sz w:val="24"/>
          <w:szCs w:val="24"/>
        </w:rPr>
        <w:t>ą</w:t>
      </w:r>
      <w:r w:rsidRPr="00A45441">
        <w:rPr>
          <w:rFonts w:ascii="Times New Roman" w:hAnsi="Times New Roman"/>
          <w:sz w:val="24"/>
          <w:szCs w:val="24"/>
        </w:rPr>
        <w:t>, apskait</w:t>
      </w:r>
      <w:r>
        <w:rPr>
          <w:rFonts w:ascii="Times New Roman" w:hAnsi="Times New Roman"/>
          <w:sz w:val="24"/>
          <w:szCs w:val="24"/>
        </w:rPr>
        <w:t>ą;</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Nepagrįstai išmokėtų išmokų išieškojim</w:t>
      </w:r>
      <w:r>
        <w:rPr>
          <w:rFonts w:ascii="Times New Roman" w:hAnsi="Times New Roman"/>
          <w:sz w:val="24"/>
          <w:szCs w:val="24"/>
        </w:rPr>
        <w:t>ą</w:t>
      </w:r>
      <w:r w:rsidRPr="00A45441">
        <w:rPr>
          <w:rFonts w:ascii="Times New Roman" w:hAnsi="Times New Roman"/>
          <w:sz w:val="24"/>
          <w:szCs w:val="24"/>
        </w:rPr>
        <w:t>, permokų išieškojimo kontrol</w:t>
      </w:r>
      <w:r>
        <w:rPr>
          <w:rFonts w:ascii="Times New Roman" w:hAnsi="Times New Roman"/>
          <w:sz w:val="24"/>
          <w:szCs w:val="24"/>
        </w:rPr>
        <w:t>ę;</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Draudėjų dokumentų, susijusių su išmokų skyrimu ir mokėjimu tikrinim</w:t>
      </w:r>
      <w:r>
        <w:rPr>
          <w:rFonts w:ascii="Times New Roman" w:hAnsi="Times New Roman"/>
          <w:sz w:val="24"/>
          <w:szCs w:val="24"/>
        </w:rPr>
        <w:t>ą;</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Apdraustųjų ir bedarbių medicininių dokumentų tikrinim</w:t>
      </w:r>
      <w:r>
        <w:rPr>
          <w:rFonts w:ascii="Times New Roman" w:hAnsi="Times New Roman"/>
          <w:sz w:val="24"/>
          <w:szCs w:val="24"/>
        </w:rPr>
        <w:t>ą</w:t>
      </w:r>
      <w:r w:rsidRPr="00A45441">
        <w:rPr>
          <w:rFonts w:ascii="Times New Roman" w:hAnsi="Times New Roman"/>
          <w:sz w:val="24"/>
          <w:szCs w:val="24"/>
        </w:rPr>
        <w:t xml:space="preserve"> ir vertinim</w:t>
      </w:r>
      <w:r>
        <w:rPr>
          <w:rFonts w:ascii="Times New Roman" w:hAnsi="Times New Roman"/>
          <w:sz w:val="24"/>
          <w:szCs w:val="24"/>
        </w:rPr>
        <w:t>ą</w:t>
      </w:r>
      <w:r w:rsidRPr="00A45441">
        <w:rPr>
          <w:rFonts w:ascii="Times New Roman" w:hAnsi="Times New Roman"/>
          <w:sz w:val="24"/>
          <w:szCs w:val="24"/>
        </w:rPr>
        <w:t>, pažymų surašym</w:t>
      </w:r>
      <w:r>
        <w:rPr>
          <w:rFonts w:ascii="Times New Roman" w:hAnsi="Times New Roman"/>
          <w:sz w:val="24"/>
          <w:szCs w:val="24"/>
        </w:rPr>
        <w:t>ą</w:t>
      </w:r>
      <w:r w:rsidRPr="00A45441">
        <w:rPr>
          <w:rFonts w:ascii="Times New Roman" w:hAnsi="Times New Roman"/>
          <w:sz w:val="24"/>
          <w:szCs w:val="24"/>
        </w:rPr>
        <w:t xml:space="preserve"> ir išvadų bei pasiūlymų teikim</w:t>
      </w:r>
      <w:r>
        <w:rPr>
          <w:rFonts w:ascii="Times New Roman" w:hAnsi="Times New Roman"/>
          <w:sz w:val="24"/>
          <w:szCs w:val="24"/>
        </w:rPr>
        <w:t>ą</w:t>
      </w:r>
      <w:r w:rsidRPr="00A45441">
        <w:rPr>
          <w:rFonts w:ascii="Times New Roman" w:hAnsi="Times New Roman"/>
          <w:sz w:val="24"/>
          <w:szCs w:val="24"/>
        </w:rPr>
        <w:t xml:space="preserve"> Teritorinio skyriaus direktoriui ar direktoriaus pavaduotojui apie nustatytas aplinkybes, turinčias įtakos nukentėjusiųjų dėl nelaimingų atsitikimų darbe ar profesinių ligų pripažinimui draudžiamuoju arba nedraudžiamuoju įvykiu, išmokų skyrimui ir mokėjimui</w:t>
      </w:r>
      <w:r>
        <w:rPr>
          <w:rFonts w:ascii="Times New Roman" w:hAnsi="Times New Roman"/>
          <w:sz w:val="24"/>
          <w:szCs w:val="24"/>
        </w:rPr>
        <w:t>;</w:t>
      </w:r>
    </w:p>
    <w:p w:rsidR="0046391E" w:rsidRPr="00A45441" w:rsidRDefault="0046391E" w:rsidP="0046391E">
      <w:pPr>
        <w:pStyle w:val="Sraopastraipa"/>
        <w:numPr>
          <w:ilvl w:val="0"/>
          <w:numId w:val="8"/>
        </w:numPr>
        <w:ind w:left="0" w:firstLine="709"/>
        <w:jc w:val="both"/>
        <w:rPr>
          <w:rFonts w:ascii="Times New Roman" w:hAnsi="Times New Roman"/>
          <w:sz w:val="24"/>
          <w:szCs w:val="24"/>
        </w:rPr>
      </w:pPr>
      <w:r w:rsidRPr="00A45441">
        <w:rPr>
          <w:rFonts w:ascii="Times New Roman" w:hAnsi="Times New Roman"/>
          <w:sz w:val="24"/>
          <w:szCs w:val="24"/>
        </w:rPr>
        <w:t>Teisės aktų nustatytais atvejais jau paskirtų išmokų perskaičiavim</w:t>
      </w:r>
      <w:r>
        <w:rPr>
          <w:rFonts w:ascii="Times New Roman" w:hAnsi="Times New Roman"/>
          <w:sz w:val="24"/>
          <w:szCs w:val="24"/>
        </w:rPr>
        <w:t>ą</w:t>
      </w:r>
      <w:r w:rsidRPr="00A45441">
        <w:rPr>
          <w:rFonts w:ascii="Times New Roman" w:hAnsi="Times New Roman"/>
          <w:sz w:val="24"/>
          <w:szCs w:val="24"/>
        </w:rPr>
        <w:t>, duomenų koregavim</w:t>
      </w:r>
      <w:r w:rsidR="00030848">
        <w:rPr>
          <w:rFonts w:ascii="Times New Roman" w:hAnsi="Times New Roman"/>
          <w:sz w:val="24"/>
          <w:szCs w:val="24"/>
        </w:rPr>
        <w:t>ą.</w:t>
      </w:r>
    </w:p>
    <w:p w:rsidR="0046391E" w:rsidRDefault="0046391E" w:rsidP="0046391E">
      <w:pPr>
        <w:ind w:firstLine="709"/>
        <w:jc w:val="both"/>
      </w:pPr>
      <w:r>
        <w:t xml:space="preserve">Atlikus veiklos srities antikorupcinę analizę ir vertinimą nustatyta, kad veiklos sritis atitinka Korupcijos prevencijos įstatymo </w:t>
      </w:r>
      <w:r w:rsidRPr="00EC77E5">
        <w:rPr>
          <w:bCs/>
        </w:rPr>
        <w:t xml:space="preserve">6 straipsnio 3 dalies </w:t>
      </w:r>
      <w:r>
        <w:t>2 ir 4 punktuose nustatytus kriterijus „P</w:t>
      </w:r>
      <w:r w:rsidRPr="00FD188E">
        <w:rPr>
          <w:bCs/>
          <w:color w:val="000000"/>
        </w:rPr>
        <w:t>agrindinės funkcijos yra kontrolės ar priežiūros vykdymas</w:t>
      </w:r>
      <w:r>
        <w:rPr>
          <w:bCs/>
          <w:color w:val="000000"/>
        </w:rPr>
        <w:t xml:space="preserve">“ ir </w:t>
      </w:r>
      <w:r w:rsidRPr="00EC77E5">
        <w:rPr>
          <w:bCs/>
        </w:rPr>
        <w:t>6 straipsnio 3 dalies 5 punkte numatytą kriterijų – „Daugiausia priima sprendimus, kuriems nereikia kitos valstybės ar savivaldybės įstaigos patvirtinimo“</w:t>
      </w:r>
      <w:r>
        <w:t>:</w:t>
      </w:r>
    </w:p>
    <w:p w:rsidR="0046391E" w:rsidRPr="00EC77E5" w:rsidRDefault="0046391E" w:rsidP="0046391E">
      <w:pPr>
        <w:ind w:firstLine="709"/>
        <w:jc w:val="both"/>
      </w:pPr>
      <w:r w:rsidRPr="00EC77E5">
        <w:rPr>
          <w:u w:val="single"/>
        </w:rPr>
        <w:t>Nustatyti korupcijos rizikos veiksniai</w:t>
      </w:r>
      <w:r w:rsidRPr="00EC77E5">
        <w:t>:</w:t>
      </w:r>
    </w:p>
    <w:p w:rsidR="0046391E" w:rsidRPr="00342EB4" w:rsidRDefault="0046391E" w:rsidP="0046391E">
      <w:pPr>
        <w:pStyle w:val="Sraopastraipa"/>
        <w:numPr>
          <w:ilvl w:val="0"/>
          <w:numId w:val="8"/>
        </w:numPr>
        <w:ind w:left="0" w:firstLine="709"/>
        <w:jc w:val="both"/>
        <w:rPr>
          <w:rFonts w:ascii="Times New Roman" w:hAnsi="Times New Roman"/>
          <w:sz w:val="24"/>
          <w:szCs w:val="24"/>
        </w:rPr>
      </w:pPr>
      <w:r>
        <w:rPr>
          <w:rFonts w:ascii="Times New Roman" w:hAnsi="Times New Roman"/>
          <w:sz w:val="24"/>
          <w:szCs w:val="24"/>
        </w:rPr>
        <w:t xml:space="preserve">Nenustatyti </w:t>
      </w:r>
      <w:r w:rsidRPr="0049379B">
        <w:rPr>
          <w:rFonts w:ascii="Times New Roman" w:hAnsi="Times New Roman"/>
          <w:sz w:val="24"/>
          <w:szCs w:val="24"/>
        </w:rPr>
        <w:t>išmokų iš Garantinio fondo lėšų skyrimo</w:t>
      </w:r>
      <w:r w:rsidRPr="0049379B">
        <w:t xml:space="preserve"> </w:t>
      </w:r>
      <w:r w:rsidRPr="0049379B">
        <w:rPr>
          <w:rFonts w:ascii="Times New Roman" w:hAnsi="Times New Roman"/>
          <w:sz w:val="24"/>
          <w:szCs w:val="24"/>
        </w:rPr>
        <w:t>tikrinimo kriterijai, apimtis ir būdai</w:t>
      </w:r>
      <w:r>
        <w:rPr>
          <w:rFonts w:ascii="Times New Roman" w:hAnsi="Times New Roman"/>
          <w:i/>
          <w:sz w:val="24"/>
          <w:szCs w:val="24"/>
        </w:rPr>
        <w:t xml:space="preserve">. </w:t>
      </w:r>
      <w:r w:rsidRPr="0049379B">
        <w:rPr>
          <w:rFonts w:ascii="Times New Roman" w:hAnsi="Times New Roman"/>
          <w:sz w:val="24"/>
          <w:szCs w:val="24"/>
        </w:rPr>
        <w:t>Priėmus sprendimą dėl Garantinio fondo lėšų skyrimo</w:t>
      </w:r>
      <w:r w:rsidRPr="0049379B">
        <w:t xml:space="preserve"> </w:t>
      </w:r>
      <w:r w:rsidRPr="0049379B">
        <w:rPr>
          <w:rFonts w:ascii="Times New Roman" w:hAnsi="Times New Roman"/>
          <w:sz w:val="24"/>
          <w:szCs w:val="24"/>
        </w:rPr>
        <w:t xml:space="preserve">pagal Garantinio fondo nuostatų 16 punktą, per 5 darbo dienas darbdavio administratoriui per EDAS pateikiamas parengtas sutarties tarp darbdavio administratoriaus ir teritorinio skyriaus projektas. Kontroliuojančiam vyriausiajam specialistui per 5 darbo dienas reikia patikrinti priimtų sprendimų teisėtumą, pagrįstumą ir teisingumą. Įstatyme ar kituose teisės aktuose nenumatyti tikrinimo kriterijai, apimtis ir būdai, o </w:t>
      </w:r>
      <w:r w:rsidR="00B21879">
        <w:rPr>
          <w:rFonts w:ascii="Times New Roman" w:hAnsi="Times New Roman"/>
          <w:sz w:val="24"/>
          <w:szCs w:val="24"/>
        </w:rPr>
        <w:t xml:space="preserve">galimybę </w:t>
      </w:r>
      <w:r w:rsidRPr="0049379B">
        <w:rPr>
          <w:rFonts w:ascii="Times New Roman" w:hAnsi="Times New Roman"/>
          <w:sz w:val="24"/>
          <w:szCs w:val="24"/>
        </w:rPr>
        <w:t>išsamiai išanalizuoti paskirtų iš Garantinio fondo lėšų išmokų teisingumą riboja laikas ir didelis gaunamų paraiškų kiekis.</w:t>
      </w:r>
    </w:p>
    <w:p w:rsidR="0046391E" w:rsidRPr="00EC77E5" w:rsidRDefault="0046391E" w:rsidP="0046391E">
      <w:pPr>
        <w:ind w:firstLine="709"/>
        <w:jc w:val="both"/>
      </w:pPr>
      <w:r w:rsidRPr="00EC77E5">
        <w:rPr>
          <w:i/>
        </w:rPr>
        <w:t>Korupcijos rizikos mažinimo priemonės</w:t>
      </w:r>
      <w:r w:rsidRPr="00EC77E5">
        <w:t>:</w:t>
      </w:r>
    </w:p>
    <w:p w:rsidR="0046391E" w:rsidRPr="0049379B" w:rsidRDefault="0046391E" w:rsidP="0046391E">
      <w:pPr>
        <w:pStyle w:val="Sraopastraipa"/>
        <w:numPr>
          <w:ilvl w:val="0"/>
          <w:numId w:val="8"/>
        </w:numPr>
        <w:ind w:left="0" w:firstLine="709"/>
        <w:jc w:val="both"/>
        <w:rPr>
          <w:rFonts w:ascii="Times New Roman" w:hAnsi="Times New Roman"/>
          <w:sz w:val="24"/>
          <w:szCs w:val="24"/>
        </w:rPr>
      </w:pPr>
      <w:r w:rsidRPr="0049379B">
        <w:rPr>
          <w:rFonts w:ascii="Times New Roman" w:hAnsi="Times New Roman"/>
          <w:sz w:val="24"/>
          <w:szCs w:val="24"/>
        </w:rPr>
        <w:t xml:space="preserve">Išanalizuoti išmokų iš </w:t>
      </w:r>
      <w:r>
        <w:rPr>
          <w:rFonts w:ascii="Times New Roman" w:hAnsi="Times New Roman"/>
          <w:sz w:val="24"/>
          <w:szCs w:val="24"/>
        </w:rPr>
        <w:t>Garantinio fondo lėšų skyrimo</w:t>
      </w:r>
      <w:r>
        <w:rPr>
          <w:rFonts w:ascii="Times New Roman" w:hAnsi="Times New Roman"/>
          <w:bCs/>
        </w:rPr>
        <w:t xml:space="preserve"> klaidas, galimų neatitikimų priežastis ir </w:t>
      </w:r>
      <w:r w:rsidRPr="0049379B">
        <w:rPr>
          <w:rFonts w:ascii="Times New Roman" w:hAnsi="Times New Roman"/>
          <w:sz w:val="24"/>
          <w:szCs w:val="24"/>
        </w:rPr>
        <w:t xml:space="preserve">nustatyti išmokų iš Garantinio fondo lėšų skyrimo tikrinimo kriterijus, apimtis ir būdus. </w:t>
      </w:r>
    </w:p>
    <w:p w:rsidR="0046391E" w:rsidRDefault="0046391E" w:rsidP="0046391E">
      <w:pPr>
        <w:ind w:firstLine="709"/>
        <w:jc w:val="both"/>
        <w:rPr>
          <w:rFonts w:eastAsia="Arial Unicode MS"/>
        </w:rPr>
      </w:pPr>
      <w:r>
        <w:rPr>
          <w:rFonts w:eastAsia="Arial Unicode MS"/>
        </w:rPr>
        <w:t>Veiklos sritis „</w:t>
      </w:r>
      <w:r w:rsidRPr="00563671">
        <w:rPr>
          <w:rFonts w:eastAsia="Arial Unicode MS"/>
          <w:i/>
        </w:rPr>
        <w:t>Nelaimingų atsitikimų darbe (tarnyboje) ir profesinių ligų pripažinimą draudžiamaisiais ar nedraudžiamaisiais</w:t>
      </w:r>
      <w:r w:rsidRPr="00563671">
        <w:rPr>
          <w:rFonts w:eastAsia="Arial Unicode MS"/>
          <w:i/>
          <w:lang w:val="en-GB"/>
        </w:rPr>
        <w:t xml:space="preserve"> </w:t>
      </w:r>
      <w:r w:rsidRPr="00563671">
        <w:rPr>
          <w:rFonts w:eastAsia="Arial Unicode MS"/>
          <w:i/>
        </w:rPr>
        <w:t>įvykiais, draudžiamojo įvykio padarinių vertinimą, draudimo sumų, mokėtinų valstybės lėšomis draudžiamam apdraustajam dėl nelaimingo atsitikimo tarnyboje, apskaičiavimas</w:t>
      </w:r>
      <w:r>
        <w:rPr>
          <w:rFonts w:eastAsia="Arial Unicode MS"/>
        </w:rPr>
        <w:t xml:space="preserve">“ apima: </w:t>
      </w:r>
    </w:p>
    <w:p w:rsidR="0046391E" w:rsidRPr="00A45441" w:rsidRDefault="0046391E" w:rsidP="0046391E">
      <w:pPr>
        <w:pStyle w:val="Sraopastraipa"/>
        <w:numPr>
          <w:ilvl w:val="0"/>
          <w:numId w:val="8"/>
        </w:numPr>
        <w:ind w:left="0" w:firstLine="709"/>
        <w:jc w:val="both"/>
        <w:rPr>
          <w:rFonts w:ascii="Times New Roman" w:eastAsia="Arial Unicode MS" w:hAnsi="Times New Roman"/>
          <w:sz w:val="24"/>
          <w:szCs w:val="24"/>
        </w:rPr>
      </w:pPr>
      <w:r w:rsidRPr="00A45441">
        <w:rPr>
          <w:rFonts w:ascii="Times New Roman" w:hAnsi="Times New Roman"/>
          <w:color w:val="000000"/>
          <w:sz w:val="24"/>
          <w:szCs w:val="24"/>
        </w:rPr>
        <w:t xml:space="preserve">Sunkių ir mirtinų nelaimingų atsitikimų darbe, ūmių </w:t>
      </w:r>
      <w:r w:rsidRPr="00A45441">
        <w:rPr>
          <w:rFonts w:ascii="Times New Roman" w:hAnsi="Times New Roman"/>
          <w:sz w:val="24"/>
          <w:szCs w:val="24"/>
        </w:rPr>
        <w:t xml:space="preserve">ir lėtinių </w:t>
      </w:r>
      <w:r w:rsidRPr="00A45441">
        <w:rPr>
          <w:rFonts w:ascii="Times New Roman" w:hAnsi="Times New Roman"/>
          <w:color w:val="000000"/>
          <w:sz w:val="24"/>
          <w:szCs w:val="24"/>
        </w:rPr>
        <w:t>profesinių ligų dalyvavim</w:t>
      </w:r>
      <w:r>
        <w:rPr>
          <w:rFonts w:ascii="Times New Roman" w:hAnsi="Times New Roman"/>
          <w:color w:val="000000"/>
          <w:sz w:val="24"/>
          <w:szCs w:val="24"/>
        </w:rPr>
        <w:t>ą</w:t>
      </w:r>
      <w:r w:rsidRPr="00A45441">
        <w:rPr>
          <w:rFonts w:ascii="Times New Roman" w:hAnsi="Times New Roman"/>
          <w:color w:val="000000"/>
          <w:sz w:val="24"/>
          <w:szCs w:val="24"/>
        </w:rPr>
        <w:t xml:space="preserve"> tyrime</w:t>
      </w:r>
      <w:r>
        <w:rPr>
          <w:rFonts w:ascii="Times New Roman" w:hAnsi="Times New Roman"/>
          <w:color w:val="000000"/>
          <w:sz w:val="24"/>
          <w:szCs w:val="24"/>
        </w:rPr>
        <w:t>;</w:t>
      </w:r>
    </w:p>
    <w:p w:rsidR="0046391E" w:rsidRPr="00A45441" w:rsidRDefault="0046391E" w:rsidP="0046391E">
      <w:pPr>
        <w:pStyle w:val="Sraopastraipa"/>
        <w:numPr>
          <w:ilvl w:val="0"/>
          <w:numId w:val="8"/>
        </w:numPr>
        <w:ind w:left="0" w:firstLine="709"/>
        <w:jc w:val="both"/>
        <w:rPr>
          <w:rFonts w:ascii="Times New Roman" w:eastAsia="Arial Unicode MS" w:hAnsi="Times New Roman"/>
          <w:sz w:val="24"/>
          <w:szCs w:val="24"/>
        </w:rPr>
      </w:pPr>
      <w:r w:rsidRPr="00A45441">
        <w:rPr>
          <w:rFonts w:ascii="Times New Roman" w:hAnsi="Times New Roman"/>
          <w:color w:val="000000"/>
          <w:sz w:val="24"/>
          <w:szCs w:val="24"/>
        </w:rPr>
        <w:t>Paklausimų dėl dokumentų, reikalingų nelaimingų atsitikimų darbe (tarnyboje) ir profesinių ligų pripažinimo draudžiamaisiais arba nedraudžiamaisiais įvykiais, draudžiamųjų įvykių padarinių vertinimo bei draudimo sumų, mokėtinų valstybės lėšomis draudžiamam apdraustajam, gavimo, rengim</w:t>
      </w:r>
      <w:r>
        <w:rPr>
          <w:rFonts w:ascii="Times New Roman" w:hAnsi="Times New Roman"/>
          <w:color w:val="000000"/>
          <w:sz w:val="24"/>
          <w:szCs w:val="24"/>
        </w:rPr>
        <w:t>ą.</w:t>
      </w:r>
    </w:p>
    <w:p w:rsidR="0046391E" w:rsidRPr="00A45441" w:rsidRDefault="0046391E" w:rsidP="0046391E">
      <w:pPr>
        <w:ind w:firstLine="709"/>
        <w:jc w:val="both"/>
      </w:pPr>
      <w:r>
        <w:t>Atlikus veiklos srities antikorupcinę analizę ir vertinimą nustatyta, kad veiklos sritis atitinka Korupcijos prevencijos įstatymo 6 straipsnio 3 dalies 4 punkte nustatytą kriterijų „V</w:t>
      </w:r>
      <w:r w:rsidRPr="00F07EC4">
        <w:rPr>
          <w:bCs/>
          <w:color w:val="000000"/>
        </w:rPr>
        <w:t>eikla yra susijusi su leidimų, nuolaidų, lengvatų ir kitokių papildomų teisių suteikimu ar apribojimu</w:t>
      </w:r>
      <w:r>
        <w:rPr>
          <w:bCs/>
          <w:color w:val="000000"/>
        </w:rPr>
        <w:t>“</w:t>
      </w:r>
      <w:r>
        <w:t xml:space="preserve">. </w:t>
      </w:r>
      <w:r w:rsidRPr="0036290F">
        <w:rPr>
          <w:u w:val="single"/>
        </w:rPr>
        <w:t>Ko</w:t>
      </w:r>
      <w:r w:rsidRPr="00A45441">
        <w:rPr>
          <w:u w:val="single"/>
        </w:rPr>
        <w:t>rupcijos rizikos veiksni</w:t>
      </w:r>
      <w:r>
        <w:rPr>
          <w:u w:val="single"/>
        </w:rPr>
        <w:t>ų nenustatyta.</w:t>
      </w:r>
    </w:p>
    <w:p w:rsidR="0046391E" w:rsidRPr="00563671" w:rsidRDefault="0046391E" w:rsidP="0046391E">
      <w:pPr>
        <w:ind w:firstLine="709"/>
        <w:jc w:val="both"/>
        <w:rPr>
          <w:rFonts w:eastAsia="Arial Unicode MS"/>
        </w:rPr>
      </w:pPr>
      <w:r>
        <w:rPr>
          <w:rFonts w:eastAsia="Arial Unicode MS"/>
        </w:rPr>
        <w:t>Veiklos sritis „</w:t>
      </w:r>
      <w:r w:rsidRPr="00563671">
        <w:rPr>
          <w:rFonts w:eastAsia="Arial Unicode MS"/>
          <w:i/>
        </w:rPr>
        <w:t>Laikinojo nedarbingumo, darbingumo lygio (darbingumo netekimo) nustatymo kontrolė</w:t>
      </w:r>
      <w:r>
        <w:rPr>
          <w:rFonts w:eastAsia="Arial Unicode MS"/>
        </w:rPr>
        <w:t>“ apima:</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color w:val="000000"/>
          <w:sz w:val="24"/>
          <w:szCs w:val="24"/>
        </w:rPr>
        <w:lastRenderedPageBreak/>
        <w:t>Dalyvavi</w:t>
      </w:r>
      <w:r>
        <w:rPr>
          <w:rFonts w:ascii="Times New Roman" w:hAnsi="Times New Roman"/>
          <w:color w:val="000000"/>
          <w:sz w:val="24"/>
          <w:szCs w:val="24"/>
        </w:rPr>
        <w:t>mą</w:t>
      </w:r>
      <w:r w:rsidRPr="00EC77E5">
        <w:rPr>
          <w:rFonts w:ascii="Times New Roman" w:hAnsi="Times New Roman"/>
          <w:color w:val="000000"/>
          <w:sz w:val="24"/>
          <w:szCs w:val="24"/>
        </w:rPr>
        <w:t xml:space="preserve"> Centrinės darbo medicinos ekspertų komisijos posėdžiuose, teisės aktų nustatyta tvarka profesinės ligos nustatymo (diagnozės patvirtinimo) ginčijim</w:t>
      </w:r>
      <w:r>
        <w:rPr>
          <w:rFonts w:ascii="Times New Roman" w:hAnsi="Times New Roman"/>
          <w:color w:val="000000"/>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sidRPr="00EC77E5">
        <w:rPr>
          <w:rFonts w:ascii="Times New Roman" w:hAnsi="Times New Roman"/>
          <w:color w:val="000000"/>
          <w:sz w:val="24"/>
          <w:szCs w:val="24"/>
        </w:rPr>
        <w:t>Draudžiamojo įvykio padarinių įvertinim</w:t>
      </w:r>
      <w:r>
        <w:rPr>
          <w:rFonts w:ascii="Times New Roman" w:hAnsi="Times New Roman"/>
          <w:color w:val="000000"/>
          <w:sz w:val="24"/>
          <w:szCs w:val="24"/>
        </w:rPr>
        <w:t>ą</w:t>
      </w:r>
      <w:r w:rsidRPr="00EC77E5">
        <w:rPr>
          <w:rFonts w:ascii="Times New Roman" w:hAnsi="Times New Roman"/>
          <w:color w:val="000000"/>
          <w:sz w:val="24"/>
          <w:szCs w:val="24"/>
        </w:rPr>
        <w:t xml:space="preserve"> ir mokėtinos draudimo sumos apdraustiesiems nustatym</w:t>
      </w:r>
      <w:r>
        <w:rPr>
          <w:rFonts w:ascii="Times New Roman" w:hAnsi="Times New Roman"/>
          <w:color w:val="000000"/>
          <w:sz w:val="24"/>
          <w:szCs w:val="24"/>
        </w:rPr>
        <w:t>ą</w:t>
      </w:r>
      <w:r w:rsidRPr="00EC77E5">
        <w:rPr>
          <w:rFonts w:ascii="Times New Roman" w:hAnsi="Times New Roman"/>
          <w:color w:val="000000"/>
          <w:sz w:val="24"/>
          <w:szCs w:val="24"/>
        </w:rPr>
        <w:t>, draudžiamiems valstybės lėšomis dėl nelaimingų atsitikimų tarnyboje</w:t>
      </w:r>
      <w:r>
        <w:rPr>
          <w:rFonts w:ascii="Times New Roman" w:hAnsi="Times New Roman"/>
          <w:color w:val="000000"/>
          <w:sz w:val="24"/>
          <w:szCs w:val="24"/>
        </w:rPr>
        <w:t>;</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Pr>
          <w:rFonts w:ascii="Times New Roman" w:hAnsi="Times New Roman"/>
          <w:color w:val="000000"/>
          <w:sz w:val="24"/>
          <w:szCs w:val="24"/>
        </w:rPr>
        <w:t>N</w:t>
      </w:r>
      <w:r w:rsidRPr="00EC77E5">
        <w:rPr>
          <w:rFonts w:ascii="Times New Roman" w:hAnsi="Times New Roman"/>
          <w:color w:val="000000"/>
          <w:sz w:val="24"/>
          <w:szCs w:val="24"/>
        </w:rPr>
        <w:t>edarbingumo pažymėjimų asmens sveikatos priežiūros įstaigose</w:t>
      </w:r>
      <w:r w:rsidRPr="0036290F">
        <w:rPr>
          <w:rFonts w:ascii="Times New Roman" w:hAnsi="Times New Roman"/>
          <w:color w:val="000000"/>
          <w:sz w:val="24"/>
          <w:szCs w:val="24"/>
        </w:rPr>
        <w:t xml:space="preserve"> </w:t>
      </w:r>
      <w:r>
        <w:rPr>
          <w:rFonts w:ascii="Times New Roman" w:hAnsi="Times New Roman"/>
          <w:color w:val="000000"/>
          <w:sz w:val="24"/>
          <w:szCs w:val="24"/>
        </w:rPr>
        <w:t>t</w:t>
      </w:r>
      <w:r w:rsidRPr="00EC77E5">
        <w:rPr>
          <w:rFonts w:ascii="Times New Roman" w:hAnsi="Times New Roman"/>
          <w:color w:val="000000"/>
          <w:sz w:val="24"/>
          <w:szCs w:val="24"/>
        </w:rPr>
        <w:t>ikrin</w:t>
      </w:r>
      <w:r>
        <w:rPr>
          <w:rFonts w:ascii="Times New Roman" w:hAnsi="Times New Roman"/>
          <w:color w:val="000000"/>
          <w:sz w:val="24"/>
          <w:szCs w:val="24"/>
        </w:rPr>
        <w:t>imą</w:t>
      </w:r>
      <w:r w:rsidRPr="00EC77E5">
        <w:rPr>
          <w:rFonts w:ascii="Times New Roman" w:hAnsi="Times New Roman"/>
          <w:color w:val="000000"/>
          <w:sz w:val="24"/>
          <w:szCs w:val="24"/>
        </w:rPr>
        <w:t>, nėštumo ir gimdymo atostogų pažymėjimų, profesinės reabilitacijos paslaugas teikiančiose įstaigose profesinės reabilitacijos pažymėjimų išdavimo ir tęsimo pagrįstumo bei teisėtumo tikrinim</w:t>
      </w:r>
      <w:r>
        <w:rPr>
          <w:rFonts w:ascii="Times New Roman" w:hAnsi="Times New Roman"/>
          <w:color w:val="000000"/>
          <w:sz w:val="24"/>
          <w:szCs w:val="24"/>
        </w:rPr>
        <w:t>ą</w:t>
      </w:r>
      <w:r w:rsidRPr="00EC77E5">
        <w:rPr>
          <w:rFonts w:ascii="Times New Roman" w:hAnsi="Times New Roman"/>
          <w:color w:val="000000"/>
          <w:sz w:val="24"/>
          <w:szCs w:val="24"/>
        </w:rPr>
        <w:t>, pažymų arba nustatytų pažeidimų aktų surašym</w:t>
      </w:r>
      <w:r>
        <w:rPr>
          <w:rFonts w:ascii="Times New Roman" w:hAnsi="Times New Roman"/>
          <w:color w:val="000000"/>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sidRPr="00EC77E5">
        <w:rPr>
          <w:rFonts w:ascii="Times New Roman" w:hAnsi="Times New Roman"/>
          <w:color w:val="000000"/>
          <w:sz w:val="24"/>
          <w:szCs w:val="24"/>
        </w:rPr>
        <w:t xml:space="preserve">Sutarčių su asmens sveikatos priežiūros įstaigomis dėl teisės išduoti ir tęsti nedarbingumo pažymėjimus bei nėštumo ir gimdymo atostogų </w:t>
      </w:r>
      <w:r>
        <w:rPr>
          <w:rFonts w:ascii="Times New Roman" w:hAnsi="Times New Roman"/>
          <w:color w:val="000000"/>
          <w:sz w:val="24"/>
          <w:szCs w:val="24"/>
        </w:rPr>
        <w:t>pažymėjimų sudarymo organizavimą;</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sidRPr="00EC77E5">
        <w:rPr>
          <w:rFonts w:ascii="Times New Roman" w:hAnsi="Times New Roman"/>
          <w:color w:val="000000"/>
          <w:sz w:val="24"/>
          <w:szCs w:val="24"/>
        </w:rPr>
        <w:t>Dalyvavim</w:t>
      </w:r>
      <w:r>
        <w:rPr>
          <w:rFonts w:ascii="Times New Roman" w:hAnsi="Times New Roman"/>
          <w:color w:val="000000"/>
          <w:sz w:val="24"/>
          <w:szCs w:val="24"/>
        </w:rPr>
        <w:t>ą</w:t>
      </w:r>
      <w:r w:rsidRPr="00EC77E5">
        <w:rPr>
          <w:rFonts w:ascii="Times New Roman" w:hAnsi="Times New Roman"/>
          <w:color w:val="000000"/>
          <w:sz w:val="24"/>
          <w:szCs w:val="24"/>
        </w:rPr>
        <w:t xml:space="preserve"> Neįgalumo ir darbingumo nustatymo tarnybos prie Socialinės apsaugos ir darbo ministerijos (toliau – NDNT) posėdžiuose bei darbingumo lygio (darbingumo netekimo) bei darbingumo netekimo dėl nelaimingo atsitikimo darbe ar profesinės ligos nustatymo pagrįstumo tikrinim</w:t>
      </w:r>
      <w:r>
        <w:rPr>
          <w:rFonts w:ascii="Times New Roman" w:hAnsi="Times New Roman"/>
          <w:color w:val="000000"/>
          <w:sz w:val="24"/>
          <w:szCs w:val="24"/>
        </w:rPr>
        <w:t>ą</w:t>
      </w:r>
      <w:r w:rsidRPr="00EC77E5">
        <w:rPr>
          <w:rFonts w:ascii="Times New Roman" w:hAnsi="Times New Roman"/>
          <w:color w:val="000000"/>
          <w:sz w:val="24"/>
          <w:szCs w:val="24"/>
        </w:rPr>
        <w:t>, teisės aktų nustatyta tvarka nepagrįstų NDNT sprendimų ginčijim</w:t>
      </w:r>
      <w:r>
        <w:rPr>
          <w:rFonts w:ascii="Times New Roman" w:hAnsi="Times New Roman"/>
          <w:color w:val="000000"/>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sidRPr="00EC77E5">
        <w:rPr>
          <w:rFonts w:ascii="Times New Roman" w:hAnsi="Times New Roman"/>
          <w:color w:val="000000"/>
          <w:sz w:val="24"/>
          <w:szCs w:val="24"/>
        </w:rPr>
        <w:t>Įvertinus medicininius dokumentus, asmenų darbingumo patikrinimui asmens sveikatos priežiūros įstaigų Gydytojų konsultacinėse komisijose atrinkim</w:t>
      </w:r>
      <w:r>
        <w:rPr>
          <w:rFonts w:ascii="Times New Roman" w:hAnsi="Times New Roman"/>
          <w:color w:val="000000"/>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color w:val="000000"/>
          <w:sz w:val="24"/>
          <w:szCs w:val="24"/>
        </w:rPr>
      </w:pPr>
      <w:r>
        <w:rPr>
          <w:rFonts w:ascii="Times New Roman" w:hAnsi="Times New Roman"/>
          <w:color w:val="000000"/>
          <w:sz w:val="24"/>
          <w:szCs w:val="24"/>
        </w:rPr>
        <w:t>D</w:t>
      </w:r>
      <w:r w:rsidRPr="00EC77E5">
        <w:rPr>
          <w:rFonts w:ascii="Times New Roman" w:hAnsi="Times New Roman"/>
          <w:color w:val="000000"/>
          <w:sz w:val="24"/>
          <w:szCs w:val="24"/>
        </w:rPr>
        <w:t>alyvavim</w:t>
      </w:r>
      <w:r>
        <w:rPr>
          <w:rFonts w:ascii="Times New Roman" w:hAnsi="Times New Roman"/>
          <w:color w:val="000000"/>
          <w:sz w:val="24"/>
          <w:szCs w:val="24"/>
        </w:rPr>
        <w:t>ą</w:t>
      </w:r>
      <w:r w:rsidRPr="00EC77E5">
        <w:rPr>
          <w:rFonts w:ascii="Times New Roman" w:hAnsi="Times New Roman"/>
          <w:color w:val="000000"/>
          <w:sz w:val="24"/>
          <w:szCs w:val="24"/>
        </w:rPr>
        <w:t xml:space="preserve"> Asmens sveikatos priežiūros įstaigų Gydytojų konsultacinės komisijos posėdžiuose, sprendžiant ginčytinus </w:t>
      </w:r>
      <w:r w:rsidRPr="00EC77E5">
        <w:rPr>
          <w:rFonts w:ascii="Times New Roman" w:hAnsi="Times New Roman"/>
          <w:sz w:val="24"/>
          <w:szCs w:val="24"/>
        </w:rPr>
        <w:t xml:space="preserve">apdraustųjų ir bedarbių </w:t>
      </w:r>
      <w:r w:rsidRPr="00EC77E5">
        <w:rPr>
          <w:rFonts w:ascii="Times New Roman" w:hAnsi="Times New Roman"/>
          <w:color w:val="000000"/>
          <w:sz w:val="24"/>
          <w:szCs w:val="24"/>
        </w:rPr>
        <w:t>laikinojo nedarbingumo ekspertizės klausimus</w:t>
      </w:r>
      <w:r>
        <w:rPr>
          <w:rFonts w:ascii="Times New Roman" w:hAnsi="Times New Roman"/>
          <w:color w:val="000000"/>
          <w:sz w:val="24"/>
          <w:szCs w:val="24"/>
        </w:rPr>
        <w:t>;</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sz w:val="24"/>
          <w:szCs w:val="24"/>
        </w:rPr>
        <w:t>Asmenų, draudėjų, asmens sveikatos priežiūros į</w:t>
      </w:r>
      <w:r>
        <w:rPr>
          <w:rFonts w:ascii="Times New Roman" w:hAnsi="Times New Roman"/>
          <w:sz w:val="24"/>
          <w:szCs w:val="24"/>
        </w:rPr>
        <w:t>staigų konsultavimą</w:t>
      </w:r>
      <w:r w:rsidRPr="00EC77E5">
        <w:rPr>
          <w:rFonts w:ascii="Times New Roman" w:hAnsi="Times New Roman"/>
          <w:sz w:val="24"/>
          <w:szCs w:val="24"/>
        </w:rPr>
        <w:t xml:space="preserve"> nedarbingumo nustatymo ir nedarbingumo bei nėštumo ir gimdymo atostogų pažymėjimų davimo klausimais</w:t>
      </w:r>
      <w:r>
        <w:rPr>
          <w:rFonts w:ascii="Times New Roman" w:hAnsi="Times New Roman"/>
          <w:sz w:val="24"/>
          <w:szCs w:val="24"/>
        </w:rPr>
        <w:t>.</w:t>
      </w:r>
    </w:p>
    <w:p w:rsidR="0046391E" w:rsidRDefault="0046391E" w:rsidP="0046391E">
      <w:pPr>
        <w:ind w:firstLine="709"/>
        <w:jc w:val="both"/>
        <w:rPr>
          <w:u w:val="single"/>
        </w:rPr>
      </w:pPr>
      <w:r>
        <w:t>Atlikus veiklos srities antikorupcinę analizę ir vertinimą nustatyta, kad veiklos sritis atitinka Korupcijos prevencijos įstatymo 6 straipsnio 3 dalies 2 punkte nustatytą kriterijų „P</w:t>
      </w:r>
      <w:r w:rsidRPr="00FD188E">
        <w:rPr>
          <w:bCs/>
          <w:color w:val="000000"/>
        </w:rPr>
        <w:t>agrindinės funkcijos yra kontrolės ar priežiūros vykdymas</w:t>
      </w:r>
      <w:r>
        <w:rPr>
          <w:bCs/>
          <w:color w:val="000000"/>
        </w:rPr>
        <w:t>“</w:t>
      </w:r>
      <w:r>
        <w:t xml:space="preserve">. </w:t>
      </w:r>
      <w:r w:rsidRPr="0036290F">
        <w:rPr>
          <w:u w:val="single"/>
        </w:rPr>
        <w:t>Ko</w:t>
      </w:r>
      <w:r w:rsidRPr="00A45441">
        <w:rPr>
          <w:u w:val="single"/>
        </w:rPr>
        <w:t>rupcijos rizikos veiksni</w:t>
      </w:r>
      <w:r>
        <w:rPr>
          <w:u w:val="single"/>
        </w:rPr>
        <w:t>ų nenustatyta.</w:t>
      </w:r>
    </w:p>
    <w:p w:rsidR="0046391E" w:rsidRPr="00563671" w:rsidRDefault="0046391E" w:rsidP="0046391E">
      <w:pPr>
        <w:ind w:firstLine="709"/>
        <w:jc w:val="both"/>
        <w:rPr>
          <w:rFonts w:eastAsia="Arial Unicode MS"/>
        </w:rPr>
      </w:pPr>
      <w:r>
        <w:rPr>
          <w:rFonts w:eastAsia="Arial Unicode MS"/>
        </w:rPr>
        <w:t>Veiklos sritis „</w:t>
      </w:r>
      <w:r w:rsidRPr="00563671">
        <w:rPr>
          <w:rFonts w:eastAsia="Arial Unicode MS"/>
          <w:i/>
        </w:rPr>
        <w:t>Duomenų apie iki 1994 m. įgytą asmenų valstybinio socialinio pensijų draudimo stažą (toliau – stažas) ir draudžiamosioms pajamoms prilyginamas pajamas (toliau – pajamos) tvarkymas</w:t>
      </w:r>
      <w:r>
        <w:rPr>
          <w:rFonts w:eastAsia="Arial Unicode MS"/>
        </w:rPr>
        <w:t>“ apima:</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sz w:val="24"/>
          <w:szCs w:val="24"/>
        </w:rPr>
        <w:t>Ar pateikti (gauti) visi pensijai, kompensacijai, Išmokai mirus pensijos gavėjui ir Išmokai mirus išmokų gavėjui skirti (perskaičiuoti) ir (ar) mokėti reikalingi dokumentai (duomenys) vertinim</w:t>
      </w:r>
      <w:r>
        <w:rPr>
          <w:rFonts w:ascii="Times New Roman" w:hAnsi="Times New Roman"/>
          <w:sz w:val="24"/>
          <w:szCs w:val="24"/>
        </w:rPr>
        <w:t>ą</w:t>
      </w:r>
      <w:r w:rsidRPr="00EC77E5">
        <w:rPr>
          <w:rFonts w:ascii="Times New Roman" w:hAnsi="Times New Roman"/>
          <w:sz w:val="24"/>
          <w:szCs w:val="24"/>
        </w:rPr>
        <w:t xml:space="preserve"> ir nustatym</w:t>
      </w:r>
      <w:r>
        <w:rPr>
          <w:rFonts w:ascii="Times New Roman" w:hAnsi="Times New Roman"/>
          <w:sz w:val="24"/>
          <w:szCs w:val="24"/>
        </w:rPr>
        <w:t>ą</w:t>
      </w:r>
      <w:r w:rsidRPr="00EC77E5">
        <w:rPr>
          <w:rFonts w:ascii="Times New Roman" w:hAnsi="Times New Roman"/>
          <w:sz w:val="24"/>
          <w:szCs w:val="24"/>
        </w:rPr>
        <w:t>. Informavim</w:t>
      </w:r>
      <w:r>
        <w:rPr>
          <w:rFonts w:ascii="Times New Roman" w:hAnsi="Times New Roman"/>
          <w:sz w:val="24"/>
          <w:szCs w:val="24"/>
        </w:rPr>
        <w:t>ą</w:t>
      </w:r>
      <w:r w:rsidRPr="00EC77E5">
        <w:rPr>
          <w:rFonts w:ascii="Times New Roman" w:hAnsi="Times New Roman"/>
          <w:sz w:val="24"/>
          <w:szCs w:val="24"/>
        </w:rPr>
        <w:t xml:space="preserve"> raštu pareiškėjus apie pateiktinus trūkstamus dokumentus bei  visus galimus pensijos skyrimo (perskaičiavimo) variantus</w:t>
      </w:r>
      <w:r>
        <w:rPr>
          <w:rFonts w:ascii="Times New Roman" w:hAnsi="Times New Roman"/>
          <w:sz w:val="24"/>
          <w:szCs w:val="24"/>
        </w:rPr>
        <w:t>;</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sz w:val="24"/>
          <w:szCs w:val="24"/>
        </w:rPr>
        <w:t>Gautų stažą ir pajamas įrodančių dokumentų vertinim</w:t>
      </w:r>
      <w:r>
        <w:rPr>
          <w:rFonts w:ascii="Times New Roman" w:hAnsi="Times New Roman"/>
          <w:sz w:val="24"/>
          <w:szCs w:val="24"/>
        </w:rPr>
        <w:t>ą;</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sz w:val="24"/>
          <w:szCs w:val="24"/>
        </w:rPr>
        <w:t>Prašymų dėl pensijai, kompensacijai skirti trūkstamų dokumentų pareikalavimo nagrinėjim</w:t>
      </w:r>
      <w:r>
        <w:rPr>
          <w:rFonts w:ascii="Times New Roman" w:hAnsi="Times New Roman"/>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sz w:val="24"/>
          <w:szCs w:val="24"/>
        </w:rPr>
      </w:pPr>
      <w:r w:rsidRPr="00EC77E5">
        <w:rPr>
          <w:rFonts w:ascii="Times New Roman" w:hAnsi="Times New Roman"/>
          <w:sz w:val="24"/>
          <w:szCs w:val="24"/>
        </w:rPr>
        <w:t>Įmonių, įstaigų, organizacijų ir archyvų išduotų dokumentų, įrodančių asmens stažą, pajamas, darbo pobūdį ir kitas aplinkybes, turinčias įtakos socialinio draudimo ar kitos išmokos skyrimui, išdavimo pagrįstumo tikrinim</w:t>
      </w:r>
      <w:r>
        <w:rPr>
          <w:rFonts w:ascii="Times New Roman" w:hAnsi="Times New Roman"/>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sz w:val="24"/>
          <w:szCs w:val="24"/>
        </w:rPr>
      </w:pPr>
      <w:r w:rsidRPr="00EC77E5">
        <w:rPr>
          <w:rFonts w:ascii="Times New Roman" w:hAnsi="Times New Roman"/>
          <w:sz w:val="24"/>
          <w:szCs w:val="24"/>
        </w:rPr>
        <w:t>Pateikiamų dokumentų pensijai, kompensacijai, Išmokai mirus pensijos gavėjui ar Išmokai mirus išmokų gavėjui skirti bei duomenims įrašyti į Lietuvos Respublikos apdraustųjų valstybiniu socialiniu draudimu ir valstybinio socialinio draudimo išmokų gavėjų registrą (toliau – Registras) kopijų tvirtinim</w:t>
      </w:r>
      <w:r>
        <w:rPr>
          <w:rFonts w:ascii="Times New Roman" w:hAnsi="Times New Roman"/>
          <w:sz w:val="24"/>
          <w:szCs w:val="24"/>
        </w:rPr>
        <w:t>ą;</w:t>
      </w:r>
    </w:p>
    <w:p w:rsidR="0046391E" w:rsidRPr="00EC77E5" w:rsidRDefault="0046391E" w:rsidP="0046391E">
      <w:pPr>
        <w:pStyle w:val="Sraopastraipa"/>
        <w:numPr>
          <w:ilvl w:val="0"/>
          <w:numId w:val="8"/>
        </w:numPr>
        <w:ind w:left="0" w:firstLine="709"/>
        <w:jc w:val="both"/>
        <w:rPr>
          <w:rFonts w:ascii="Times New Roman" w:hAnsi="Times New Roman"/>
          <w:sz w:val="24"/>
          <w:szCs w:val="24"/>
        </w:rPr>
      </w:pPr>
      <w:r w:rsidRPr="00EC77E5">
        <w:rPr>
          <w:rFonts w:ascii="Times New Roman" w:hAnsi="Times New Roman"/>
          <w:sz w:val="24"/>
          <w:szCs w:val="24"/>
        </w:rPr>
        <w:t>Duomenų apie iki 1994 m. įgytą asmenų stažą ir turėtas pajamas į Registrą įrašym</w:t>
      </w:r>
      <w:r>
        <w:rPr>
          <w:rFonts w:ascii="Times New Roman" w:hAnsi="Times New Roman"/>
          <w:sz w:val="24"/>
          <w:szCs w:val="24"/>
        </w:rPr>
        <w:t>ą;</w:t>
      </w:r>
    </w:p>
    <w:p w:rsidR="0046391E" w:rsidRPr="00EC77E5" w:rsidRDefault="0046391E" w:rsidP="0046391E">
      <w:pPr>
        <w:pStyle w:val="Sraopastraipa"/>
        <w:numPr>
          <w:ilvl w:val="0"/>
          <w:numId w:val="8"/>
        </w:numPr>
        <w:ind w:left="0" w:firstLine="709"/>
        <w:jc w:val="both"/>
        <w:rPr>
          <w:rFonts w:ascii="Times New Roman" w:eastAsia="Arial Unicode MS" w:hAnsi="Times New Roman"/>
          <w:sz w:val="24"/>
          <w:szCs w:val="24"/>
        </w:rPr>
      </w:pPr>
      <w:r w:rsidRPr="00EC77E5">
        <w:rPr>
          <w:rFonts w:ascii="Times New Roman" w:hAnsi="Times New Roman"/>
          <w:sz w:val="24"/>
          <w:szCs w:val="24"/>
        </w:rPr>
        <w:t>Dokumentų ir duomenų, turinčių įtakos pensijos, kompensacijos, Išmokos mirus pensijos gavėjui, valstybinės pensijos, rentos ir kompensacinės išmokos ar Išmokos mirus išmokų gavėjui mokėjimui ar dydžiui, apskaičia</w:t>
      </w:r>
      <w:r w:rsidR="00B21879">
        <w:rPr>
          <w:rFonts w:ascii="Times New Roman" w:hAnsi="Times New Roman"/>
          <w:sz w:val="24"/>
          <w:szCs w:val="24"/>
        </w:rPr>
        <w:t>vimą</w:t>
      </w:r>
      <w:r w:rsidRPr="00EC77E5">
        <w:rPr>
          <w:rFonts w:ascii="Times New Roman" w:hAnsi="Times New Roman"/>
          <w:sz w:val="24"/>
          <w:szCs w:val="24"/>
        </w:rPr>
        <w:t xml:space="preserve"> mokėtinos pensijos, kompensacijos, Išmokos mirus pensijos gavėjui, valstybinės pensijos, rentos ir kompensacinės išmokos ar Išmokos mirus išmokų gavėjui dydžiui vertinim</w:t>
      </w:r>
      <w:r>
        <w:rPr>
          <w:rFonts w:ascii="Times New Roman" w:hAnsi="Times New Roman"/>
          <w:sz w:val="24"/>
          <w:szCs w:val="24"/>
        </w:rPr>
        <w:t>ą.</w:t>
      </w:r>
    </w:p>
    <w:p w:rsidR="0046391E" w:rsidRDefault="0046391E" w:rsidP="0046391E">
      <w:pPr>
        <w:ind w:firstLine="709"/>
        <w:jc w:val="both"/>
        <w:rPr>
          <w:u w:val="single"/>
        </w:rPr>
      </w:pPr>
      <w:r>
        <w:lastRenderedPageBreak/>
        <w:t>Atlikus veiklos srities antikorupcinę analizę ir vertinimą nustatyta, kad veiklos sritis atitinka Korupcijos prevencijos įstatymo 6 straipsnio 3 dalies 2 punkte nustatytą kriterijų „P</w:t>
      </w:r>
      <w:r w:rsidRPr="00FD188E">
        <w:rPr>
          <w:bCs/>
          <w:color w:val="000000"/>
        </w:rPr>
        <w:t>agrindinės funkcijos yra kontrolės ar priežiūros vykdymas</w:t>
      </w:r>
      <w:r>
        <w:rPr>
          <w:bCs/>
          <w:color w:val="000000"/>
        </w:rPr>
        <w:t>“</w:t>
      </w:r>
      <w:r>
        <w:t xml:space="preserve">. </w:t>
      </w:r>
      <w:r w:rsidRPr="0036290F">
        <w:rPr>
          <w:u w:val="single"/>
        </w:rPr>
        <w:t>Ko</w:t>
      </w:r>
      <w:r w:rsidRPr="00A45441">
        <w:rPr>
          <w:u w:val="single"/>
        </w:rPr>
        <w:t>rupcijos rizikos veiksni</w:t>
      </w:r>
      <w:r>
        <w:rPr>
          <w:u w:val="single"/>
        </w:rPr>
        <w:t>ų nenustatyta.</w:t>
      </w:r>
    </w:p>
    <w:p w:rsidR="0046391E" w:rsidRPr="00563671" w:rsidRDefault="0046391E" w:rsidP="0046391E">
      <w:pPr>
        <w:ind w:firstLine="709"/>
        <w:jc w:val="both"/>
        <w:rPr>
          <w:rFonts w:eastAsia="Arial Unicode MS"/>
        </w:rPr>
      </w:pPr>
      <w:r>
        <w:rPr>
          <w:rFonts w:eastAsia="Arial Unicode MS"/>
        </w:rPr>
        <w:t>Veiklos sritis</w:t>
      </w:r>
      <w:r w:rsidRPr="00563671">
        <w:rPr>
          <w:rFonts w:eastAsia="Arial Unicode MS"/>
        </w:rPr>
        <w:t xml:space="preserve"> </w:t>
      </w:r>
      <w:r>
        <w:rPr>
          <w:rFonts w:eastAsia="Arial Unicode MS"/>
        </w:rPr>
        <w:t>„</w:t>
      </w:r>
      <w:r w:rsidRPr="00563671">
        <w:rPr>
          <w:rFonts w:eastAsia="Arial Unicode MS"/>
          <w:i/>
        </w:rPr>
        <w:t>Valstybinių socialinio draudimo pensijų, nukentėjusiųjų asmenų ir mokslininkų valstybinių pensijų (toliau – pensijos), kompensacijų už ypatingas darbo sąlygas bei transporto išlaidų ir lengvųjų automobilių įsigijimo ir jų techninio pritaikymo išlaidų kompensacijų (toliau – kompensacijos), išmokų mirus pensijos, kompensacijos už ypatingas darbo sąlygas gavėjui bei mirusiajam priklausiusios negautos pensijos (toliau – Išmokos mirus pensijos gavėjui) skyrimas ir mokėjimas pirmojo ir antrojo laipsnių valstybinių pensijų, pareigūnų ir karių valstybinių pensijų ir šių pensijų priedų už tarnybą (toliau – valstybinės pensijos), rentų buvusiems sportininkams, kompensacinių išmokų teatrų ir koncertinių įstaigų kūrybiniams darbuotojams (toliau – rentos ir kompensacinės išmokos) mokėjimą, išmokų mirus valstybinės pensijos gavėjui bei mirusiajam priklausiusios negautos valstybinės pensijos, rentos ir kompensacinės išmokos (toliau – Išmokos mirus išmokų gavėjui) skyrimas ir mokėjimas Pareigūnų ir karių valstybinių pensijų ir šių pensijų priedų už tarnybą asmenims, paskiausiai tarnavusiems vidaus reikalų sistemoje, skyrimas</w:t>
      </w:r>
      <w:r>
        <w:rPr>
          <w:rFonts w:eastAsia="Arial Unicode MS"/>
        </w:rPr>
        <w:t>“ apima:</w:t>
      </w:r>
    </w:p>
    <w:p w:rsidR="0046391E" w:rsidRDefault="0046391E" w:rsidP="0046391E">
      <w:pPr>
        <w:pStyle w:val="Sraopastraipa"/>
        <w:numPr>
          <w:ilvl w:val="0"/>
          <w:numId w:val="8"/>
        </w:numPr>
        <w:ind w:left="0" w:firstLine="709"/>
        <w:jc w:val="both"/>
        <w:rPr>
          <w:rFonts w:ascii="Times New Roman" w:eastAsia="Arial Unicode MS"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ensij</w:t>
      </w:r>
      <w:r>
        <w:rPr>
          <w:rFonts w:ascii="Times New Roman" w:eastAsia="Times New Roman" w:hAnsi="Times New Roman"/>
          <w:sz w:val="24"/>
          <w:szCs w:val="24"/>
        </w:rPr>
        <w:t>ų</w:t>
      </w:r>
      <w:r w:rsidRPr="008A666B">
        <w:rPr>
          <w:rFonts w:ascii="Times New Roman" w:eastAsia="Times New Roman" w:hAnsi="Times New Roman"/>
          <w:sz w:val="24"/>
          <w:szCs w:val="24"/>
        </w:rPr>
        <w:t>, komp</w:t>
      </w:r>
      <w:r>
        <w:rPr>
          <w:rFonts w:ascii="Times New Roman" w:eastAsia="Times New Roman" w:hAnsi="Times New Roman"/>
          <w:sz w:val="24"/>
          <w:szCs w:val="24"/>
        </w:rPr>
        <w:t>ensacijų</w:t>
      </w:r>
      <w:r w:rsidRPr="008A666B">
        <w:rPr>
          <w:rFonts w:ascii="Times New Roman" w:eastAsia="Times New Roman" w:hAnsi="Times New Roman"/>
          <w:sz w:val="24"/>
          <w:szCs w:val="24"/>
        </w:rPr>
        <w:t>, Išmok</w:t>
      </w:r>
      <w:r>
        <w:rPr>
          <w:rFonts w:ascii="Times New Roman" w:eastAsia="Times New Roman" w:hAnsi="Times New Roman"/>
          <w:sz w:val="24"/>
          <w:szCs w:val="24"/>
        </w:rPr>
        <w:t>ų</w:t>
      </w:r>
      <w:r w:rsidRPr="008A666B">
        <w:rPr>
          <w:rFonts w:ascii="Times New Roman" w:eastAsia="Times New Roman" w:hAnsi="Times New Roman"/>
          <w:sz w:val="24"/>
          <w:szCs w:val="24"/>
        </w:rPr>
        <w:t xml:space="preserve"> mirus pensijos gavėjui ir Išmok</w:t>
      </w:r>
      <w:r>
        <w:rPr>
          <w:rFonts w:ascii="Times New Roman" w:eastAsia="Times New Roman" w:hAnsi="Times New Roman"/>
          <w:sz w:val="24"/>
          <w:szCs w:val="24"/>
        </w:rPr>
        <w:t>ų mirus išmokų gavėjui skyrimą, perskaičiavimą,</w:t>
      </w:r>
      <w:r w:rsidRPr="008A666B">
        <w:rPr>
          <w:rFonts w:ascii="Times New Roman" w:eastAsia="Times New Roman" w:hAnsi="Times New Roman"/>
          <w:sz w:val="24"/>
          <w:szCs w:val="24"/>
        </w:rPr>
        <w:t xml:space="preserve"> </w:t>
      </w:r>
      <w:r w:rsidRPr="008A666B">
        <w:rPr>
          <w:rFonts w:ascii="Times New Roman" w:hAnsi="Times New Roman"/>
          <w:sz w:val="24"/>
          <w:szCs w:val="24"/>
        </w:rPr>
        <w:t>atsisak</w:t>
      </w:r>
      <w:r>
        <w:rPr>
          <w:rFonts w:ascii="Times New Roman" w:hAnsi="Times New Roman"/>
          <w:sz w:val="24"/>
          <w:szCs w:val="24"/>
        </w:rPr>
        <w:t>ymą</w:t>
      </w:r>
      <w:r w:rsidRPr="008A666B">
        <w:rPr>
          <w:rFonts w:ascii="Times New Roman" w:hAnsi="Times New Roman"/>
          <w:sz w:val="24"/>
          <w:szCs w:val="24"/>
        </w:rPr>
        <w:t xml:space="preserve"> skirti pensiją, kompensaciją, Išmok</w:t>
      </w:r>
      <w:r>
        <w:rPr>
          <w:rFonts w:ascii="Times New Roman" w:hAnsi="Times New Roman"/>
          <w:sz w:val="24"/>
          <w:szCs w:val="24"/>
        </w:rPr>
        <w:t>ų</w:t>
      </w:r>
      <w:r w:rsidRPr="008A666B">
        <w:rPr>
          <w:rFonts w:ascii="Times New Roman" w:hAnsi="Times New Roman"/>
          <w:sz w:val="24"/>
          <w:szCs w:val="24"/>
        </w:rPr>
        <w:t xml:space="preserve"> mirus pensijos gavėjui ar Išmok</w:t>
      </w:r>
      <w:r>
        <w:rPr>
          <w:rFonts w:ascii="Times New Roman" w:hAnsi="Times New Roman"/>
          <w:sz w:val="24"/>
          <w:szCs w:val="24"/>
        </w:rPr>
        <w:t>ų</w:t>
      </w:r>
      <w:r w:rsidRPr="008A666B">
        <w:rPr>
          <w:rFonts w:ascii="Times New Roman" w:hAnsi="Times New Roman"/>
          <w:sz w:val="24"/>
          <w:szCs w:val="24"/>
        </w:rPr>
        <w:t xml:space="preserve"> mirus išmokų gavėjui</w:t>
      </w:r>
      <w:r w:rsidRPr="008A666B">
        <w:rPr>
          <w:rFonts w:ascii="Times New Roman" w:eastAsia="Times New Roman" w:hAnsi="Times New Roman"/>
          <w:sz w:val="24"/>
          <w:szCs w:val="24"/>
        </w:rPr>
        <w:t xml:space="preserve"> pensijų, kompensacijų, valstybinių pensijų, rentų ir kompensacinių išmokų mokėjimo nutraukim</w:t>
      </w:r>
      <w:r>
        <w:rPr>
          <w:rFonts w:ascii="Times New Roman" w:eastAsia="Times New Roman" w:hAnsi="Times New Roman"/>
          <w:sz w:val="24"/>
          <w:szCs w:val="24"/>
        </w:rPr>
        <w:t>ą</w:t>
      </w:r>
      <w:r w:rsidRPr="008A666B">
        <w:rPr>
          <w:rFonts w:ascii="Times New Roman" w:eastAsia="Times New Roman" w:hAnsi="Times New Roman"/>
          <w:sz w:val="24"/>
          <w:szCs w:val="24"/>
        </w:rPr>
        <w:t>, sustabdym</w:t>
      </w:r>
      <w:r>
        <w:rPr>
          <w:rFonts w:ascii="Times New Roman" w:eastAsia="Times New Roman" w:hAnsi="Times New Roman"/>
          <w:sz w:val="24"/>
          <w:szCs w:val="24"/>
        </w:rPr>
        <w:t>ą</w:t>
      </w:r>
      <w:r w:rsidRPr="008A666B">
        <w:rPr>
          <w:rFonts w:ascii="Times New Roman" w:eastAsia="Times New Roman" w:hAnsi="Times New Roman"/>
          <w:sz w:val="24"/>
          <w:szCs w:val="24"/>
        </w:rPr>
        <w:t>, pratęsim</w:t>
      </w:r>
      <w:r>
        <w:rPr>
          <w:rFonts w:ascii="Times New Roman" w:eastAsia="Times New Roman" w:hAnsi="Times New Roman"/>
          <w:sz w:val="24"/>
          <w:szCs w:val="24"/>
        </w:rPr>
        <w:t>ą</w:t>
      </w:r>
      <w:r w:rsidRPr="008A666B">
        <w:rPr>
          <w:rFonts w:ascii="Times New Roman" w:eastAsia="Times New Roman" w:hAnsi="Times New Roman"/>
          <w:sz w:val="24"/>
          <w:szCs w:val="24"/>
        </w:rPr>
        <w:t>, atnaujinim</w:t>
      </w:r>
      <w:r>
        <w:rPr>
          <w:rFonts w:ascii="Times New Roman" w:eastAsia="Times New Roman" w:hAnsi="Times New Roman"/>
          <w:sz w:val="24"/>
          <w:szCs w:val="24"/>
        </w:rPr>
        <w:t>ą</w:t>
      </w:r>
      <w:r w:rsidRPr="008A666B">
        <w:rPr>
          <w:rFonts w:ascii="Times New Roman" w:eastAsia="Times New Roman" w:hAnsi="Times New Roman"/>
          <w:sz w:val="24"/>
          <w:szCs w:val="24"/>
        </w:rPr>
        <w:t xml:space="preserve"> ir kt.</w:t>
      </w:r>
      <w:r>
        <w:rPr>
          <w:rFonts w:ascii="Times New Roman" w:eastAsia="Times New Roman" w:hAnsi="Times New Roman"/>
          <w:sz w:val="24"/>
          <w:szCs w:val="24"/>
        </w:rPr>
        <w:t>;</w:t>
      </w:r>
    </w:p>
    <w:p w:rsidR="0046391E" w:rsidRDefault="0046391E" w:rsidP="0046391E">
      <w:pPr>
        <w:pStyle w:val="Sraopastraipa"/>
        <w:numPr>
          <w:ilvl w:val="0"/>
          <w:numId w:val="8"/>
        </w:numPr>
        <w:ind w:left="0" w:firstLine="709"/>
        <w:jc w:val="both"/>
        <w:rPr>
          <w:rFonts w:ascii="Times New Roman" w:eastAsia="Arial Unicode MS"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ensijų, kompensacijų, Išmokų mirus pensijos gavėjui, valstybinių pensijų, rentų ir kompensacinių išmokų, Išmokų mirus išmokų gavėjui permok</w:t>
      </w:r>
      <w:r>
        <w:rPr>
          <w:rFonts w:ascii="Times New Roman" w:eastAsia="Times New Roman" w:hAnsi="Times New Roman"/>
          <w:sz w:val="24"/>
          <w:szCs w:val="24"/>
        </w:rPr>
        <w:t>ų nustatymą</w:t>
      </w:r>
      <w:r w:rsidRPr="008A666B">
        <w:rPr>
          <w:rFonts w:ascii="Times New Roman" w:eastAsia="Times New Roman" w:hAnsi="Times New Roman"/>
          <w:sz w:val="24"/>
          <w:szCs w:val="24"/>
        </w:rPr>
        <w:t xml:space="preserve"> ir išieško</w:t>
      </w:r>
      <w:r>
        <w:rPr>
          <w:rFonts w:ascii="Times New Roman" w:eastAsia="Times New Roman" w:hAnsi="Times New Roman"/>
          <w:sz w:val="24"/>
          <w:szCs w:val="24"/>
        </w:rPr>
        <w:t>jimą</w:t>
      </w:r>
      <w:r w:rsidRPr="008A666B">
        <w:rPr>
          <w:rFonts w:ascii="Times New Roman" w:eastAsia="Times New Roman" w:hAnsi="Times New Roman"/>
          <w:sz w:val="24"/>
          <w:szCs w:val="24"/>
        </w:rPr>
        <w:t xml:space="preserve"> ne ginčo tvarka. Jei išmokos mokėjimas nutraukiamas, o visa permokėta suma neišieškota, likusio įsiskolinimo išieškojim</w:t>
      </w:r>
      <w:r>
        <w:rPr>
          <w:rFonts w:ascii="Times New Roman" w:eastAsia="Times New Roman" w:hAnsi="Times New Roman"/>
          <w:sz w:val="24"/>
          <w:szCs w:val="24"/>
        </w:rPr>
        <w:t>o organizavimą</w:t>
      </w:r>
      <w:r w:rsidRPr="008A666B">
        <w:rPr>
          <w:rFonts w:ascii="Times New Roman" w:eastAsia="Times New Roman" w:hAnsi="Times New Roman"/>
          <w:sz w:val="24"/>
          <w:szCs w:val="24"/>
        </w:rPr>
        <w:t xml:space="preserve"> teismine tvarka, permokų išieškojim</w:t>
      </w:r>
      <w:r>
        <w:rPr>
          <w:rFonts w:ascii="Times New Roman" w:eastAsia="Times New Roman" w:hAnsi="Times New Roman"/>
          <w:sz w:val="24"/>
          <w:szCs w:val="24"/>
        </w:rPr>
        <w:t>o</w:t>
      </w:r>
      <w:r w:rsidRPr="0036290F">
        <w:rPr>
          <w:rFonts w:ascii="Times New Roman" w:eastAsia="Times New Roman" w:hAnsi="Times New Roman"/>
          <w:sz w:val="24"/>
          <w:szCs w:val="24"/>
        </w:rPr>
        <w:t xml:space="preserve"> </w:t>
      </w:r>
      <w:r w:rsidRPr="008A666B">
        <w:rPr>
          <w:rFonts w:ascii="Times New Roman" w:eastAsia="Times New Roman" w:hAnsi="Times New Roman"/>
          <w:sz w:val="24"/>
          <w:szCs w:val="24"/>
        </w:rPr>
        <w:t>kontrol</w:t>
      </w:r>
      <w:r>
        <w:rPr>
          <w:rFonts w:ascii="Times New Roman" w:eastAsia="Times New Roman" w:hAnsi="Times New Roman"/>
          <w:sz w:val="24"/>
          <w:szCs w:val="24"/>
        </w:rPr>
        <w:t>ę</w:t>
      </w:r>
      <w:r w:rsidRPr="008A666B">
        <w:rPr>
          <w:rFonts w:ascii="Times New Roman" w:eastAsia="Times New Roman" w:hAnsi="Times New Roman"/>
          <w:sz w:val="24"/>
          <w:szCs w:val="24"/>
        </w:rPr>
        <w:t>, raštų dėl permokos nurašymo</w:t>
      </w:r>
      <w:r>
        <w:rPr>
          <w:rFonts w:ascii="Times New Roman" w:eastAsia="Times New Roman" w:hAnsi="Times New Roman"/>
          <w:sz w:val="24"/>
          <w:szCs w:val="24"/>
        </w:rPr>
        <w:t xml:space="preserve"> rengimą;</w:t>
      </w:r>
    </w:p>
    <w:p w:rsidR="0046391E" w:rsidRDefault="0046391E" w:rsidP="0046391E">
      <w:pPr>
        <w:pStyle w:val="Sraopastraipa"/>
        <w:numPr>
          <w:ilvl w:val="0"/>
          <w:numId w:val="8"/>
        </w:numPr>
        <w:ind w:left="0" w:firstLine="709"/>
        <w:jc w:val="both"/>
        <w:rPr>
          <w:rFonts w:ascii="Times New Roman" w:eastAsia="Arial Unicode MS" w:hAnsi="Times New Roman"/>
          <w:sz w:val="24"/>
          <w:szCs w:val="24"/>
        </w:rPr>
      </w:pPr>
      <w:r>
        <w:rPr>
          <w:rFonts w:ascii="Times New Roman" w:hAnsi="Times New Roman"/>
          <w:sz w:val="24"/>
          <w:szCs w:val="24"/>
        </w:rPr>
        <w:t>Į</w:t>
      </w:r>
      <w:r w:rsidRPr="008A666B">
        <w:rPr>
          <w:rFonts w:ascii="Times New Roman" w:hAnsi="Times New Roman"/>
          <w:sz w:val="24"/>
          <w:szCs w:val="24"/>
        </w:rPr>
        <w:t>statymų nustatyta tvarka išskait</w:t>
      </w:r>
      <w:r>
        <w:rPr>
          <w:rFonts w:ascii="Times New Roman" w:hAnsi="Times New Roman"/>
          <w:sz w:val="24"/>
          <w:szCs w:val="24"/>
        </w:rPr>
        <w:t>ų</w:t>
      </w:r>
      <w:r w:rsidRPr="008A666B">
        <w:rPr>
          <w:rFonts w:ascii="Times New Roman" w:hAnsi="Times New Roman"/>
          <w:sz w:val="24"/>
          <w:szCs w:val="24"/>
        </w:rPr>
        <w:t xml:space="preserve"> iš pensijų, kompensacijų, Išmokų mirus pensijos gavėjui, valstybinių pensijų, rentų ir kompensacinių išmokų, Išmokų mirus išmokų gavėjui pagal vykdomuosius dokumentus</w:t>
      </w:r>
      <w:r>
        <w:rPr>
          <w:rFonts w:ascii="Times New Roman" w:hAnsi="Times New Roman"/>
          <w:sz w:val="24"/>
          <w:szCs w:val="24"/>
        </w:rPr>
        <w:t xml:space="preserve"> vykdymą;</w:t>
      </w:r>
    </w:p>
    <w:p w:rsidR="0046391E" w:rsidRDefault="0046391E" w:rsidP="0046391E">
      <w:pPr>
        <w:pStyle w:val="Sraopastraipa"/>
        <w:numPr>
          <w:ilvl w:val="0"/>
          <w:numId w:val="8"/>
        </w:numPr>
        <w:ind w:left="0" w:firstLine="709"/>
        <w:jc w:val="both"/>
        <w:rPr>
          <w:rFonts w:ascii="Times New Roman" w:eastAsia="Arial Unicode MS"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 xml:space="preserve">ensijų, kompensacijų, valstybinių pensijų, rentų ir kompensacinių išmokų </w:t>
      </w:r>
      <w:r>
        <w:rPr>
          <w:rFonts w:ascii="Times New Roman" w:eastAsia="Times New Roman" w:hAnsi="Times New Roman"/>
          <w:sz w:val="24"/>
          <w:szCs w:val="24"/>
        </w:rPr>
        <w:t>mokėjimo dokumentų</w:t>
      </w:r>
      <w:r w:rsidRPr="008A666B">
        <w:rPr>
          <w:rFonts w:ascii="Times New Roman" w:eastAsia="Times New Roman" w:hAnsi="Times New Roman"/>
          <w:sz w:val="24"/>
          <w:szCs w:val="24"/>
        </w:rPr>
        <w:t xml:space="preserve"> rengi</w:t>
      </w:r>
      <w:r>
        <w:rPr>
          <w:rFonts w:ascii="Times New Roman" w:eastAsia="Times New Roman" w:hAnsi="Times New Roman"/>
          <w:sz w:val="24"/>
          <w:szCs w:val="24"/>
        </w:rPr>
        <w:t>mą;</w:t>
      </w:r>
    </w:p>
    <w:p w:rsidR="0046391E" w:rsidRDefault="0046391E" w:rsidP="0046391E">
      <w:pPr>
        <w:pStyle w:val="Sraopastraipa"/>
        <w:numPr>
          <w:ilvl w:val="0"/>
          <w:numId w:val="8"/>
        </w:numPr>
        <w:ind w:left="0" w:firstLine="709"/>
        <w:jc w:val="both"/>
        <w:rPr>
          <w:rFonts w:ascii="Times New Roman" w:eastAsia="Arial Unicode MS" w:hAnsi="Times New Roman"/>
          <w:sz w:val="24"/>
          <w:szCs w:val="24"/>
        </w:rPr>
      </w:pPr>
      <w:r w:rsidRPr="0046391E">
        <w:rPr>
          <w:rFonts w:ascii="Times New Roman" w:hAnsi="Times New Roman"/>
          <w:color w:val="000000"/>
          <w:sz w:val="24"/>
          <w:szCs w:val="24"/>
        </w:rPr>
        <w:t>Mirus pensijos, kompensacijos už ypatingas darbo sąlygas gavėjui, mokėjimo dokumentų dėl vienkartinės išmokos išmokėjimo mirusįjį laidojusiam asmeniui bei dėl negautos pensijos sumos išmokėjimo asmeniui, kuriam paveldėjimo tvarka pereina mirusio asmens turtas</w:t>
      </w:r>
      <w:r w:rsidR="00B21879">
        <w:rPr>
          <w:rFonts w:ascii="Times New Roman" w:hAnsi="Times New Roman"/>
          <w:color w:val="000000"/>
          <w:sz w:val="24"/>
          <w:szCs w:val="24"/>
        </w:rPr>
        <w:t>,</w:t>
      </w:r>
      <w:r w:rsidRPr="0046391E">
        <w:rPr>
          <w:rFonts w:ascii="Times New Roman" w:hAnsi="Times New Roman"/>
          <w:color w:val="000000"/>
          <w:sz w:val="24"/>
          <w:szCs w:val="24"/>
        </w:rPr>
        <w:t xml:space="preserve"> ruošimą;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 xml:space="preserve">ensijų, kompensacijų, </w:t>
      </w:r>
      <w:r w:rsidRPr="008A666B">
        <w:rPr>
          <w:rFonts w:ascii="Times New Roman" w:hAnsi="Times New Roman"/>
          <w:sz w:val="24"/>
          <w:szCs w:val="24"/>
        </w:rPr>
        <w:t>Išmokų mirus pensijos gavėjui ar Išmokų mirus išmokų gavėjui</w:t>
      </w:r>
      <w:r w:rsidRPr="008A666B">
        <w:rPr>
          <w:rFonts w:ascii="Times New Roman" w:eastAsia="Times New Roman" w:hAnsi="Times New Roman"/>
          <w:sz w:val="24"/>
          <w:szCs w:val="24"/>
        </w:rPr>
        <w:t xml:space="preserve"> apie priimtus sprendimus pensijų, kompensacijų, </w:t>
      </w:r>
      <w:r w:rsidRPr="008A666B">
        <w:rPr>
          <w:rFonts w:ascii="Times New Roman" w:hAnsi="Times New Roman"/>
          <w:sz w:val="24"/>
          <w:szCs w:val="24"/>
        </w:rPr>
        <w:t>Išmokų mirus pensijos gavėjui</w:t>
      </w:r>
      <w:r w:rsidRPr="008A666B">
        <w:rPr>
          <w:rFonts w:ascii="Times New Roman" w:eastAsia="Times New Roman" w:hAnsi="Times New Roman"/>
          <w:sz w:val="24"/>
          <w:szCs w:val="24"/>
        </w:rPr>
        <w:t xml:space="preserve"> ir </w:t>
      </w:r>
      <w:r w:rsidRPr="008A666B">
        <w:rPr>
          <w:rFonts w:ascii="Times New Roman" w:hAnsi="Times New Roman"/>
          <w:sz w:val="24"/>
          <w:szCs w:val="24"/>
        </w:rPr>
        <w:t>Išmokų mirus išmokų gavėjui</w:t>
      </w:r>
      <w:r w:rsidRPr="008A666B">
        <w:rPr>
          <w:rFonts w:ascii="Times New Roman" w:eastAsia="Times New Roman" w:hAnsi="Times New Roman"/>
          <w:sz w:val="24"/>
          <w:szCs w:val="24"/>
        </w:rPr>
        <w:t xml:space="preserve"> klausimais informa</w:t>
      </w:r>
      <w:r>
        <w:rPr>
          <w:rFonts w:ascii="Times New Roman" w:eastAsia="Times New Roman" w:hAnsi="Times New Roman"/>
          <w:sz w:val="24"/>
          <w:szCs w:val="24"/>
        </w:rPr>
        <w:t>vimą;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I</w:t>
      </w:r>
      <w:r w:rsidRPr="008A666B">
        <w:rPr>
          <w:rFonts w:ascii="Times New Roman" w:eastAsia="Times New Roman" w:hAnsi="Times New Roman"/>
          <w:sz w:val="24"/>
          <w:szCs w:val="24"/>
        </w:rPr>
        <w:t xml:space="preserve">ki perdavimo į Teritorinio skyriaus archyvą pensijų, kompensacijų, valstybinių pensijų, rentų ir kompensacinių išmokų gavėjų </w:t>
      </w:r>
      <w:r w:rsidRPr="008A666B">
        <w:rPr>
          <w:rFonts w:ascii="Times New Roman" w:hAnsi="Times New Roman"/>
          <w:sz w:val="24"/>
          <w:szCs w:val="24"/>
        </w:rPr>
        <w:t xml:space="preserve">bei duomenų apie asmenų iki </w:t>
      </w:r>
      <w:r w:rsidRPr="008A666B">
        <w:rPr>
          <w:rFonts w:ascii="Times New Roman" w:eastAsia="Times New Roman" w:hAnsi="Times New Roman"/>
          <w:sz w:val="24"/>
          <w:szCs w:val="24"/>
        </w:rPr>
        <w:t xml:space="preserve">1994 m. </w:t>
      </w:r>
      <w:r w:rsidRPr="008A666B">
        <w:rPr>
          <w:rFonts w:ascii="Times New Roman" w:hAnsi="Times New Roman"/>
          <w:sz w:val="24"/>
          <w:szCs w:val="24"/>
        </w:rPr>
        <w:t xml:space="preserve">įgytą pensijų draudimo stažą bei turėtas draudžiamąsias pajamas </w:t>
      </w:r>
      <w:r w:rsidRPr="008A666B">
        <w:rPr>
          <w:rFonts w:ascii="Times New Roman" w:eastAsia="Times New Roman" w:hAnsi="Times New Roman"/>
          <w:sz w:val="24"/>
          <w:szCs w:val="24"/>
        </w:rPr>
        <w:t>byl</w:t>
      </w:r>
      <w:r>
        <w:rPr>
          <w:rFonts w:ascii="Times New Roman" w:eastAsia="Times New Roman" w:hAnsi="Times New Roman"/>
          <w:sz w:val="24"/>
          <w:szCs w:val="24"/>
        </w:rPr>
        <w:t>ų</w:t>
      </w:r>
      <w:r w:rsidRPr="008A666B">
        <w:rPr>
          <w:rFonts w:ascii="Times New Roman" w:eastAsia="Times New Roman" w:hAnsi="Times New Roman"/>
          <w:sz w:val="24"/>
          <w:szCs w:val="24"/>
        </w:rPr>
        <w:t xml:space="preserve"> forma</w:t>
      </w:r>
      <w:r>
        <w:rPr>
          <w:rFonts w:ascii="Times New Roman" w:eastAsia="Times New Roman" w:hAnsi="Times New Roman"/>
          <w:sz w:val="24"/>
          <w:szCs w:val="24"/>
        </w:rPr>
        <w:t>vimą</w:t>
      </w:r>
      <w:r w:rsidRPr="008A666B">
        <w:rPr>
          <w:rFonts w:ascii="Times New Roman" w:eastAsia="Times New Roman" w:hAnsi="Times New Roman"/>
          <w:sz w:val="24"/>
          <w:szCs w:val="24"/>
        </w:rPr>
        <w:t>, tvark</w:t>
      </w:r>
      <w:r>
        <w:rPr>
          <w:rFonts w:ascii="Times New Roman" w:eastAsia="Times New Roman" w:hAnsi="Times New Roman"/>
          <w:sz w:val="24"/>
          <w:szCs w:val="24"/>
        </w:rPr>
        <w:t>ymą</w:t>
      </w:r>
      <w:r w:rsidRPr="008A666B">
        <w:rPr>
          <w:rFonts w:ascii="Times New Roman" w:eastAsia="Times New Roman" w:hAnsi="Times New Roman"/>
          <w:sz w:val="24"/>
          <w:szCs w:val="24"/>
        </w:rPr>
        <w:t xml:space="preserve"> ir saugo</w:t>
      </w:r>
      <w:r>
        <w:rPr>
          <w:rFonts w:ascii="Times New Roman" w:eastAsia="Times New Roman" w:hAnsi="Times New Roman"/>
          <w:sz w:val="24"/>
          <w:szCs w:val="24"/>
        </w:rPr>
        <w:t>jimą;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 xml:space="preserve">ensijų, kompensacijų, valstybinių pensijų, rentų ir kompensacinių išmokų gavėjų </w:t>
      </w:r>
      <w:r w:rsidRPr="008A666B">
        <w:rPr>
          <w:rFonts w:ascii="Times New Roman" w:hAnsi="Times New Roman"/>
          <w:sz w:val="24"/>
          <w:szCs w:val="24"/>
        </w:rPr>
        <w:t xml:space="preserve">bei duomenų apie asmenų iki </w:t>
      </w:r>
      <w:r w:rsidRPr="008A666B">
        <w:rPr>
          <w:rFonts w:ascii="Times New Roman" w:eastAsia="Times New Roman" w:hAnsi="Times New Roman"/>
          <w:sz w:val="24"/>
          <w:szCs w:val="24"/>
        </w:rPr>
        <w:t xml:space="preserve">1994 m. </w:t>
      </w:r>
      <w:r w:rsidRPr="008A666B">
        <w:rPr>
          <w:rFonts w:ascii="Times New Roman" w:hAnsi="Times New Roman"/>
          <w:sz w:val="24"/>
          <w:szCs w:val="24"/>
        </w:rPr>
        <w:t xml:space="preserve">įgytą stažą bei turėtas pajamas </w:t>
      </w:r>
      <w:r>
        <w:rPr>
          <w:rFonts w:ascii="Times New Roman" w:eastAsia="Times New Roman" w:hAnsi="Times New Roman"/>
          <w:sz w:val="24"/>
          <w:szCs w:val="24"/>
        </w:rPr>
        <w:t>bylų inventorizacijos atlikimą;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P</w:t>
      </w:r>
      <w:r w:rsidRPr="008A666B">
        <w:rPr>
          <w:rFonts w:ascii="Times New Roman" w:eastAsia="Times New Roman" w:hAnsi="Times New Roman"/>
          <w:sz w:val="24"/>
          <w:szCs w:val="24"/>
        </w:rPr>
        <w:t>ažym</w:t>
      </w:r>
      <w:r>
        <w:rPr>
          <w:rFonts w:ascii="Times New Roman" w:eastAsia="Times New Roman" w:hAnsi="Times New Roman"/>
          <w:sz w:val="24"/>
          <w:szCs w:val="24"/>
        </w:rPr>
        <w:t>ų</w:t>
      </w:r>
      <w:r w:rsidRPr="008A666B">
        <w:rPr>
          <w:rFonts w:ascii="Times New Roman" w:eastAsia="Times New Roman" w:hAnsi="Times New Roman"/>
          <w:sz w:val="24"/>
          <w:szCs w:val="24"/>
        </w:rPr>
        <w:t xml:space="preserve"> notarų biurui dėl mirusio pensijos, valstybinės pensijos gavėjo negautos pensijos ar įsiskolinimo</w:t>
      </w:r>
      <w:r>
        <w:rPr>
          <w:rFonts w:ascii="Times New Roman" w:eastAsia="Times New Roman" w:hAnsi="Times New Roman"/>
          <w:sz w:val="24"/>
          <w:szCs w:val="24"/>
        </w:rPr>
        <w:t xml:space="preserve"> rengimą;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I</w:t>
      </w:r>
      <w:r w:rsidRPr="008A666B">
        <w:rPr>
          <w:rFonts w:ascii="Times New Roman" w:eastAsia="Times New Roman" w:hAnsi="Times New Roman"/>
          <w:sz w:val="24"/>
          <w:szCs w:val="24"/>
        </w:rPr>
        <w:t>šmokos gavėj</w:t>
      </w:r>
      <w:r>
        <w:rPr>
          <w:rFonts w:ascii="Times New Roman" w:eastAsia="Times New Roman" w:hAnsi="Times New Roman"/>
          <w:sz w:val="24"/>
          <w:szCs w:val="24"/>
        </w:rPr>
        <w:t>ų</w:t>
      </w:r>
      <w:r w:rsidRPr="008A666B">
        <w:rPr>
          <w:rFonts w:ascii="Times New Roman" w:eastAsia="Times New Roman" w:hAnsi="Times New Roman"/>
          <w:sz w:val="24"/>
          <w:szCs w:val="24"/>
        </w:rPr>
        <w:t xml:space="preserve"> apie pensijų, kompensacijų už ypatingas darbo sąlygas skyrimo termino pasibaigimą informa</w:t>
      </w:r>
      <w:r>
        <w:rPr>
          <w:rFonts w:ascii="Times New Roman" w:eastAsia="Times New Roman" w:hAnsi="Times New Roman"/>
          <w:sz w:val="24"/>
          <w:szCs w:val="24"/>
        </w:rPr>
        <w:t>vimą;</w:t>
      </w:r>
    </w:p>
    <w:p w:rsidR="0046391E" w:rsidRDefault="0046391E" w:rsidP="0046391E">
      <w:pPr>
        <w:pStyle w:val="Sraopastraipa"/>
        <w:numPr>
          <w:ilvl w:val="0"/>
          <w:numId w:val="8"/>
        </w:numPr>
        <w:ind w:left="0" w:firstLine="709"/>
        <w:jc w:val="both"/>
        <w:rPr>
          <w:rFonts w:ascii="Times New Roman" w:eastAsia="Times New Roman" w:hAnsi="Times New Roman"/>
          <w:sz w:val="24"/>
          <w:szCs w:val="24"/>
        </w:rPr>
      </w:pPr>
      <w:r>
        <w:rPr>
          <w:rFonts w:ascii="Times New Roman" w:eastAsia="Times New Roman" w:hAnsi="Times New Roman"/>
          <w:sz w:val="24"/>
          <w:szCs w:val="24"/>
        </w:rPr>
        <w:t>N</w:t>
      </w:r>
      <w:r w:rsidRPr="008A666B">
        <w:rPr>
          <w:rFonts w:ascii="Times New Roman" w:eastAsia="Times New Roman" w:hAnsi="Times New Roman"/>
          <w:sz w:val="24"/>
          <w:szCs w:val="24"/>
        </w:rPr>
        <w:t>ustatyta tvarka dokument</w:t>
      </w:r>
      <w:r>
        <w:rPr>
          <w:rFonts w:ascii="Times New Roman" w:eastAsia="Times New Roman" w:hAnsi="Times New Roman"/>
          <w:sz w:val="24"/>
          <w:szCs w:val="24"/>
        </w:rPr>
        <w:t>ų</w:t>
      </w:r>
      <w:r w:rsidRPr="008A666B">
        <w:rPr>
          <w:rFonts w:ascii="Times New Roman" w:eastAsia="Times New Roman" w:hAnsi="Times New Roman"/>
          <w:sz w:val="24"/>
          <w:szCs w:val="24"/>
        </w:rPr>
        <w:t xml:space="preserve"> teiki</w:t>
      </w:r>
      <w:r>
        <w:rPr>
          <w:rFonts w:ascii="Times New Roman" w:eastAsia="Times New Roman" w:hAnsi="Times New Roman"/>
          <w:sz w:val="24"/>
          <w:szCs w:val="24"/>
        </w:rPr>
        <w:t>mą</w:t>
      </w:r>
      <w:r w:rsidRPr="008A666B">
        <w:rPr>
          <w:rFonts w:ascii="Times New Roman" w:eastAsia="Times New Roman" w:hAnsi="Times New Roman"/>
          <w:sz w:val="24"/>
          <w:szCs w:val="24"/>
        </w:rPr>
        <w:t xml:space="preserve"> teisėsaugos institucijoms</w:t>
      </w:r>
      <w:r>
        <w:rPr>
          <w:rFonts w:ascii="Times New Roman" w:eastAsia="Times New Roman" w:hAnsi="Times New Roman"/>
          <w:sz w:val="24"/>
          <w:szCs w:val="24"/>
        </w:rPr>
        <w:t>.</w:t>
      </w:r>
    </w:p>
    <w:p w:rsidR="0046391E" w:rsidRDefault="0046391E" w:rsidP="0046391E">
      <w:pPr>
        <w:ind w:firstLine="709"/>
        <w:jc w:val="both"/>
        <w:rPr>
          <w:u w:val="single"/>
        </w:rPr>
      </w:pPr>
      <w:r>
        <w:t xml:space="preserve">Atlikus veiklos srities antikorupcinę analizę ir vertinimą nustatyta, kad veiklos sritis atitinka Korupcijos prevencijos įstatymo </w:t>
      </w:r>
      <w:r w:rsidRPr="00EC77E5">
        <w:rPr>
          <w:bCs/>
        </w:rPr>
        <w:t>6 straipsnio 3 dalies 5 punkte numatytą kriterijų – „Daugiausia priima sprendimus, kuriems nereikia kitos valstybės ar savivaldybės įstaigos patvirtinimo“</w:t>
      </w:r>
      <w:r>
        <w:rPr>
          <w:bCs/>
        </w:rPr>
        <w:t xml:space="preserve">; </w:t>
      </w:r>
      <w:r>
        <w:t xml:space="preserve">6 </w:t>
      </w:r>
      <w:r>
        <w:lastRenderedPageBreak/>
        <w:t>straipsnio 3 dalies 2 punkte nustatytą kriterijų „P</w:t>
      </w:r>
      <w:r w:rsidRPr="00FD188E">
        <w:rPr>
          <w:bCs/>
          <w:color w:val="000000"/>
        </w:rPr>
        <w:t>agrindinės funkcijos yra kontrolės ar priežiūros vykdymas</w:t>
      </w:r>
      <w:r>
        <w:rPr>
          <w:bCs/>
          <w:color w:val="000000"/>
        </w:rPr>
        <w:t>“.</w:t>
      </w:r>
      <w:r>
        <w:t xml:space="preserve"> </w:t>
      </w:r>
      <w:r w:rsidRPr="0036290F">
        <w:rPr>
          <w:u w:val="single"/>
        </w:rPr>
        <w:t>Ko</w:t>
      </w:r>
      <w:r w:rsidRPr="00A45441">
        <w:rPr>
          <w:u w:val="single"/>
        </w:rPr>
        <w:t>rupcijos rizikos veiksni</w:t>
      </w:r>
      <w:r>
        <w:rPr>
          <w:u w:val="single"/>
        </w:rPr>
        <w:t>ų nenustatyta.</w:t>
      </w:r>
    </w:p>
    <w:p w:rsidR="0046391E" w:rsidRDefault="0046391E" w:rsidP="0046391E">
      <w:pPr>
        <w:pStyle w:val="Sraopastraipa"/>
        <w:ind w:left="0" w:firstLine="709"/>
        <w:rPr>
          <w:rFonts w:ascii="Times New Roman" w:eastAsia="Arial Unicode MS" w:hAnsi="Times New Roman"/>
          <w:sz w:val="24"/>
          <w:szCs w:val="24"/>
        </w:rPr>
      </w:pPr>
      <w:r w:rsidRPr="00332EED">
        <w:rPr>
          <w:rFonts w:ascii="Times New Roman" w:eastAsia="Arial Unicode MS" w:hAnsi="Times New Roman"/>
          <w:b/>
          <w:sz w:val="24"/>
          <w:szCs w:val="24"/>
        </w:rPr>
        <w:t xml:space="preserve">Dėl </w:t>
      </w:r>
      <w:r>
        <w:rPr>
          <w:rFonts w:ascii="Times New Roman" w:eastAsia="Arial Unicode MS" w:hAnsi="Times New Roman"/>
          <w:b/>
          <w:sz w:val="24"/>
          <w:szCs w:val="24"/>
        </w:rPr>
        <w:t>a</w:t>
      </w:r>
      <w:r w:rsidRPr="00332EED">
        <w:rPr>
          <w:rFonts w:ascii="Times New Roman" w:eastAsia="Arial Unicode MS" w:hAnsi="Times New Roman"/>
          <w:b/>
          <w:sz w:val="24"/>
          <w:szCs w:val="24"/>
        </w:rPr>
        <w:t>nksčiau atlik</w:t>
      </w:r>
      <w:r>
        <w:rPr>
          <w:rFonts w:ascii="Times New Roman" w:eastAsia="Arial Unicode MS" w:hAnsi="Times New Roman"/>
          <w:b/>
          <w:sz w:val="24"/>
          <w:szCs w:val="24"/>
        </w:rPr>
        <w:t>tos</w:t>
      </w:r>
      <w:r w:rsidRPr="00332EED">
        <w:rPr>
          <w:rFonts w:ascii="Times New Roman" w:eastAsia="Arial Unicode MS" w:hAnsi="Times New Roman"/>
          <w:b/>
          <w:sz w:val="24"/>
          <w:szCs w:val="24"/>
        </w:rPr>
        <w:t xml:space="preserve"> korupcijos rizikos analiz</w:t>
      </w:r>
      <w:r>
        <w:rPr>
          <w:rFonts w:ascii="Times New Roman" w:eastAsia="Arial Unicode MS" w:hAnsi="Times New Roman"/>
          <w:b/>
          <w:sz w:val="24"/>
          <w:szCs w:val="24"/>
        </w:rPr>
        <w:t>ės</w:t>
      </w:r>
      <w:r w:rsidRPr="00332EED">
        <w:rPr>
          <w:rFonts w:ascii="Times New Roman" w:eastAsia="Arial Unicode MS" w:hAnsi="Times New Roman"/>
          <w:b/>
          <w:sz w:val="24"/>
          <w:szCs w:val="24"/>
        </w:rPr>
        <w:t xml:space="preserve"> nustatyt</w:t>
      </w:r>
      <w:r>
        <w:rPr>
          <w:rFonts w:ascii="Times New Roman" w:eastAsia="Arial Unicode MS" w:hAnsi="Times New Roman"/>
          <w:b/>
          <w:sz w:val="24"/>
          <w:szCs w:val="24"/>
        </w:rPr>
        <w:t>ų</w:t>
      </w:r>
      <w:r w:rsidRPr="00332EED">
        <w:rPr>
          <w:rFonts w:ascii="Times New Roman" w:eastAsia="Arial Unicode MS" w:hAnsi="Times New Roman"/>
          <w:b/>
          <w:sz w:val="24"/>
          <w:szCs w:val="24"/>
        </w:rPr>
        <w:t xml:space="preserve"> veiklos trūkumų</w:t>
      </w:r>
    </w:p>
    <w:p w:rsidR="0046391E" w:rsidRPr="00A45441" w:rsidRDefault="0046391E" w:rsidP="0046391E">
      <w:pPr>
        <w:ind w:firstLine="709"/>
        <w:jc w:val="both"/>
        <w:rPr>
          <w:shd w:val="clear" w:color="auto" w:fill="FFFFFF"/>
        </w:rPr>
      </w:pPr>
      <w:r w:rsidRPr="00A45441">
        <w:rPr>
          <w:shd w:val="clear" w:color="auto" w:fill="FFFFFF"/>
        </w:rPr>
        <w:t xml:space="preserve">STT 2016 m. rugpjūčio 9 d. </w:t>
      </w:r>
      <w:r>
        <w:rPr>
          <w:shd w:val="clear" w:color="auto" w:fill="FFFFFF"/>
        </w:rPr>
        <w:t xml:space="preserve">raštu </w:t>
      </w:r>
      <w:r>
        <w:t xml:space="preserve">Nr. 4-01-6109 „Antikorupcinio vertinimo išvada dėl teisės aktų, reglamentuojančių draudėjų skolų valstybinio socialinio draudimo fondui išieškojimą priverstine tvarka, pripažinimą beviltiškomis ir jų nurašymą“ </w:t>
      </w:r>
      <w:r w:rsidRPr="00A45441">
        <w:rPr>
          <w:shd w:val="clear" w:color="auto" w:fill="FFFFFF"/>
        </w:rPr>
        <w:t>Fondo valdybai pateikė antikorupcinio vertinimo išvadą dėl teisės aktų, reglamentuojančių draudėjų skolų Valstybinio socialinio draudimo fondui išieškojimą priverstine tvarka, pripažinimą beviltiškomis ir jų nurašymą.</w:t>
      </w:r>
    </w:p>
    <w:p w:rsidR="0046391E" w:rsidRDefault="0046391E" w:rsidP="0046391E">
      <w:pPr>
        <w:ind w:firstLine="851"/>
        <w:jc w:val="both"/>
        <w:rPr>
          <w:b/>
          <w:bCs/>
          <w:shd w:val="clear" w:color="auto" w:fill="FFFFFF"/>
        </w:rPr>
      </w:pPr>
      <w:r>
        <w:rPr>
          <w:b/>
          <w:bCs/>
          <w:shd w:val="clear" w:color="auto" w:fill="FFFFFF"/>
        </w:rPr>
        <w:t>STT pateiktos rekomendacijos veiklos trūkumams šalinti:</w:t>
      </w:r>
    </w:p>
    <w:p w:rsidR="0046391E" w:rsidRDefault="0046391E" w:rsidP="0046391E">
      <w:pPr>
        <w:ind w:firstLine="851"/>
        <w:jc w:val="both"/>
        <w:rPr>
          <w:lang w:eastAsia="lt-LT"/>
        </w:rPr>
      </w:pPr>
      <w:r>
        <w:t>STT</w:t>
      </w:r>
      <w:bookmarkStart w:id="19" w:name="data_metai"/>
      <w:bookmarkStart w:id="20" w:name="data_menuo"/>
      <w:bookmarkStart w:id="21" w:name="data_diena"/>
      <w:bookmarkEnd w:id="19"/>
      <w:bookmarkEnd w:id="20"/>
      <w:bookmarkEnd w:id="21"/>
      <w:r>
        <w:t xml:space="preserve"> savo iniciatyva atliko Draudėjų skolų valstybinio socialinio draudimo fondui pripažinimo beviltiškomis ir jų nurašymo taisyklių, patvirtintų 2014 m. liepos 10 d. Fondo valdybos direktoriaus įsakymu Nr. V-427 </w:t>
      </w:r>
      <w:r>
        <w:rPr>
          <w:color w:val="000000"/>
          <w:shd w:val="clear" w:color="auto" w:fill="FFFFFF"/>
        </w:rPr>
        <w:t>(toliau – Taisyklės)</w:t>
      </w:r>
      <w:r>
        <w:t xml:space="preserve"> ir Priverstinio poveikio priemonių taikymo taisyklių, patvirtintų 2009 m. sausio 21 d. Fondo valdybos direktoriaus įsakymu Nr. V-32 (toliau – Priemonių taikymo taisyklės) antikorupcinį vertinimą.</w:t>
      </w:r>
    </w:p>
    <w:p w:rsidR="0046391E" w:rsidRDefault="0046391E" w:rsidP="0046391E">
      <w:pPr>
        <w:ind w:firstLine="851"/>
        <w:jc w:val="both"/>
        <w:rPr>
          <w:spacing w:val="-4"/>
        </w:rPr>
      </w:pPr>
      <w:r>
        <w:rPr>
          <w:shd w:val="clear" w:color="auto" w:fill="FFFFFF"/>
        </w:rPr>
        <w:t xml:space="preserve">Atlikusi </w:t>
      </w:r>
      <w:r>
        <w:rPr>
          <w:spacing w:val="-4"/>
        </w:rPr>
        <w:t>antikorupcinį vertinimą STT nustatė, kad galiojančiame teisiniame reguliavime yra korupcijos rizikos veiksnių, todėl teikė šias pastabas ir pasiūlymus:</w:t>
      </w:r>
    </w:p>
    <w:p w:rsidR="0046391E" w:rsidRDefault="0046391E" w:rsidP="0046391E">
      <w:pPr>
        <w:pStyle w:val="Sraopastraipa"/>
        <w:ind w:left="0" w:firstLine="851"/>
        <w:contextualSpacing/>
        <w:jc w:val="both"/>
        <w:rPr>
          <w:rFonts w:ascii="Times New Roman" w:hAnsi="Times New Roman"/>
          <w:sz w:val="24"/>
          <w:szCs w:val="24"/>
        </w:rPr>
      </w:pPr>
      <w:r>
        <w:rPr>
          <w:rFonts w:ascii="Times New Roman" w:hAnsi="Times New Roman"/>
          <w:sz w:val="24"/>
          <w:szCs w:val="24"/>
        </w:rPr>
        <w:t xml:space="preserve">„1. Taisyklių 4 punkte nustatyta, kad beviltiška </w:t>
      </w:r>
      <w:r>
        <w:rPr>
          <w:rFonts w:ascii="Times New Roman" w:hAnsi="Times New Roman"/>
          <w:i/>
          <w:iCs/>
          <w:sz w:val="24"/>
          <w:szCs w:val="24"/>
        </w:rPr>
        <w:t>gali būti</w:t>
      </w:r>
      <w:r>
        <w:rPr>
          <w:rFonts w:ascii="Times New Roman" w:hAnsi="Times New Roman"/>
          <w:sz w:val="24"/>
          <w:szCs w:val="24"/>
        </w:rPr>
        <w:t xml:space="preserve"> pripažinta draudėjo skola, kurios neįmanoma išieškoti dėl šiose taisyklėse numatytų objektyvių priežasčių &lt;...&gt;. STT nuomone </w:t>
      </w:r>
      <w:r>
        <w:rPr>
          <w:rFonts w:ascii="Times New Roman" w:hAnsi="Times New Roman"/>
          <w:color w:val="000000"/>
          <w:sz w:val="24"/>
          <w:szCs w:val="24"/>
        </w:rPr>
        <w:t xml:space="preserve">formuluotė „gali būti“ yra dviprasmiška, nes nėra aišku, kokiais atvejais Valstybinio socialinio draudimo fondo valdyba (toliau – Sodra) gali pripažinti draudėjo skolą beviltišką, o kokiais atvejais nepripažinti, nors </w:t>
      </w:r>
      <w:r>
        <w:rPr>
          <w:rStyle w:val="apple-converted-space"/>
          <w:rFonts w:ascii="Times New Roman" w:hAnsi="Times New Roman"/>
          <w:sz w:val="24"/>
          <w:szCs w:val="24"/>
        </w:rPr>
        <w:t xml:space="preserve">skola atitiks visas Taisyklėse numatytas sąlygas. </w:t>
      </w:r>
      <w:r>
        <w:rPr>
          <w:rFonts w:ascii="Times New Roman" w:hAnsi="Times New Roman"/>
          <w:color w:val="000000"/>
          <w:sz w:val="24"/>
          <w:szCs w:val="24"/>
          <w:shd w:val="clear" w:color="auto" w:fill="FFFFFF"/>
        </w:rPr>
        <w:t>Siekdami teisinio reguliavimo aiškumo ir norėdami išvengti korupcijos rizikos veiksnių, STT siūlė tobulinti Taisyklių nuostatas ir atsisakyti formuluotės „gali būti“. Šio punkto pastaba taip pat taikoma Taisyklių 4.1, 5, 7 ir 9 punktams.</w:t>
      </w:r>
    </w:p>
    <w:p w:rsidR="0046391E" w:rsidRDefault="0046391E" w:rsidP="0046391E">
      <w:pPr>
        <w:pStyle w:val="Sraopastraipa"/>
        <w:ind w:left="0" w:firstLine="851"/>
        <w:contextualSpacing/>
        <w:jc w:val="both"/>
        <w:rPr>
          <w:rFonts w:ascii="Times New Roman" w:hAnsi="Times New Roman"/>
          <w:sz w:val="24"/>
          <w:szCs w:val="24"/>
        </w:rPr>
      </w:pPr>
      <w:r>
        <w:rPr>
          <w:rFonts w:ascii="Times New Roman" w:hAnsi="Times New Roman"/>
          <w:sz w:val="24"/>
          <w:szCs w:val="24"/>
        </w:rPr>
        <w:t>2.</w:t>
      </w:r>
      <w:r>
        <w:rPr>
          <w:rFonts w:ascii="Times New Roman" w:hAnsi="Times New Roman"/>
          <w:sz w:val="14"/>
          <w:szCs w:val="14"/>
        </w:rPr>
        <w:t xml:space="preserve"> </w:t>
      </w:r>
      <w:r>
        <w:rPr>
          <w:rFonts w:ascii="Times New Roman" w:hAnsi="Times New Roman"/>
          <w:color w:val="000000"/>
          <w:sz w:val="24"/>
          <w:szCs w:val="24"/>
          <w:shd w:val="clear" w:color="auto" w:fill="FFFFFF"/>
        </w:rPr>
        <w:t xml:space="preserve">Taisyklių 4.1 papunktyje nustatyta, kad </w:t>
      </w:r>
      <w:r>
        <w:rPr>
          <w:rFonts w:ascii="Times New Roman" w:hAnsi="Times New Roman"/>
          <w:sz w:val="24"/>
          <w:szCs w:val="24"/>
        </w:rPr>
        <w:t xml:space="preserve">beviltiška gali būti pripažinta draudėjo skola &lt;...&gt; kai nerasta draudėjo turto arba rastas turtas yra </w:t>
      </w:r>
      <w:r>
        <w:rPr>
          <w:rFonts w:ascii="Times New Roman" w:hAnsi="Times New Roman"/>
          <w:i/>
          <w:iCs/>
          <w:sz w:val="24"/>
          <w:szCs w:val="24"/>
        </w:rPr>
        <w:t>nelikvidus (mažai likvidus)</w:t>
      </w:r>
      <w:r>
        <w:rPr>
          <w:rFonts w:ascii="Times New Roman" w:hAnsi="Times New Roman"/>
          <w:sz w:val="24"/>
          <w:szCs w:val="24"/>
        </w:rPr>
        <w:t xml:space="preserve">. Atkreiptinas dėmesys, kad nei Taisyklėse, nei Lietuvos Respublikos valstybinio socialinio draudimo įstatyme (toliau – Įstatymas) nėra atskleistos „nelikvidaus“ ir „mažai likvidaus“ turto sąvokos ir jų kriterijai. Lieka neaišku, kokiais kriterijais remiantis </w:t>
      </w:r>
      <w:r>
        <w:rPr>
          <w:rFonts w:ascii="Times New Roman" w:hAnsi="Times New Roman"/>
          <w:color w:val="000000"/>
          <w:sz w:val="24"/>
          <w:szCs w:val="24"/>
        </w:rPr>
        <w:t>Sodros darbuotojai nusprendžia, kad surastas draudėjo turtas yra nelikvidus arba mažai likvidus.</w:t>
      </w:r>
      <w:r>
        <w:rPr>
          <w:rFonts w:ascii="Times New Roman" w:hAnsi="Times New Roman"/>
          <w:sz w:val="24"/>
          <w:szCs w:val="24"/>
        </w:rPr>
        <w:t xml:space="preserve"> Nepakankamas sąvokų išaiškinimas laikytinas korupcijos rizikos veiksniu. Siekdami teisinio aiškumo STT pasiūlė Taisyklėse arba Įstatyme apibrėžti nelikvidaus ir mažai likvidaus turto sąvokas. Šio punkto pastaba taip pat taikoma Taisyklių 5.4, 6.2, 9.3 ir 11.1 papunkčiams. </w:t>
      </w:r>
    </w:p>
    <w:p w:rsidR="0046391E" w:rsidRDefault="0046391E" w:rsidP="0046391E">
      <w:pPr>
        <w:pStyle w:val="Sraopastraipa"/>
        <w:ind w:left="0" w:firstLine="851"/>
        <w:contextualSpacing/>
        <w:jc w:val="both"/>
        <w:rPr>
          <w:rFonts w:ascii="Times New Roman" w:hAnsi="Times New Roman"/>
          <w:sz w:val="24"/>
          <w:szCs w:val="24"/>
        </w:rPr>
      </w:pPr>
      <w:r>
        <w:rPr>
          <w:rFonts w:ascii="Times New Roman" w:hAnsi="Times New Roman"/>
          <w:sz w:val="24"/>
          <w:szCs w:val="24"/>
        </w:rPr>
        <w:t>3.</w:t>
      </w:r>
      <w:r>
        <w:rPr>
          <w:rFonts w:ascii="Times New Roman" w:hAnsi="Times New Roman"/>
          <w:sz w:val="14"/>
          <w:szCs w:val="14"/>
        </w:rPr>
        <w:t xml:space="preserve"> </w:t>
      </w:r>
      <w:r>
        <w:rPr>
          <w:rFonts w:ascii="Times New Roman" w:hAnsi="Times New Roman"/>
          <w:sz w:val="24"/>
          <w:szCs w:val="24"/>
        </w:rPr>
        <w:t>Pagal Taisyklių 5.5 papunktį viena iš sąlygų pripažinti draudėjo skolą beviltiška yra, jeigu p</w:t>
      </w:r>
      <w:r>
        <w:rPr>
          <w:rFonts w:ascii="Times New Roman" w:hAnsi="Times New Roman"/>
          <w:color w:val="000000"/>
          <w:sz w:val="24"/>
          <w:szCs w:val="24"/>
        </w:rPr>
        <w:t>raėjo ne mažiau nei 36 mėnesiai nuo tada, kai buvo pradėtas draudėjo turto ar pajamų, iš kurių gali būti išieškota skola, nustatymas, o jeigu sprendimas dėl skolos išieškojimo priverstine tvarka buvo perduotas antstoliui vykdyti, – nuo tada, kai šis sprendimas buvo perduotas antstoliui, tačiau draudėjas neturi turto ar pajamų, iš kurių galima būtų ją išieškoti. Iš 5.5 papunkčio formuluotės galima spręsti, kad Sodros darbuotojai turi teisę rinktis, ar patiems mažiausiai 36 mėnesius „nustatinėti“, ar draudėjas turi turto ir pajamų, iš kurių būtų išieškoma skola, ar iš karto priimti sprendimą dėl skolos išieškojimo priverstine tvarka perdavimo antstoliui. STT nuomone, Sodros darbuotojai gali piktnaudžiauti tokiais savo įgaliojimais ir sudaryti galimybes draudėjui paslėpti arba perleisti turtą kitam asmeniui, o tik vėliau kreiptis į antstolį. Be to, Taisyklėse nėra nustatyto konkretaus termino, per kurį Sodros darbuotojas privalo nustatyti, ar draudėjas turi turto ar pajamų. Toks teisinis reguliavimas, kuomet sprendimų priėmimo procedūra nėra pakankamai aiški, sudaro papildomų galimybių pasielgti nesąžiningai. Atsižvelgdami į tai, STT pasiūlė tobulinti Taisyklių nuostatas ir nustatyti konkretų terminą, per kurį Sodros darbuotojai privalo patikrinti, ar draudėjas turi turto ir pajamų, iš kurių būtų išieškoma skola. Praėjus šiam terminui būtu privalu kreiptis į antstolį. Taip pat STT pasiūlė nustatyti atvejus ir sąlygas, kada Sodros darbuotojai galėtų kreiptis į antstolį dėl skolos išieškojimo nepradedant turto ir pajamų nustatymo procedūros.</w:t>
      </w:r>
    </w:p>
    <w:p w:rsidR="0046391E" w:rsidRDefault="0046391E" w:rsidP="0046391E">
      <w:pPr>
        <w:pStyle w:val="Sraopastraipa"/>
        <w:ind w:left="0" w:firstLine="851"/>
        <w:contextualSpacing/>
        <w:jc w:val="both"/>
        <w:rPr>
          <w:rFonts w:ascii="Times New Roman" w:hAnsi="Times New Roman"/>
          <w:sz w:val="24"/>
          <w:szCs w:val="24"/>
        </w:rPr>
      </w:pPr>
      <w:r>
        <w:rPr>
          <w:rFonts w:ascii="Times New Roman" w:hAnsi="Times New Roman"/>
          <w:sz w:val="24"/>
          <w:szCs w:val="24"/>
        </w:rPr>
        <w:lastRenderedPageBreak/>
        <w:t>4.</w:t>
      </w:r>
      <w:r>
        <w:rPr>
          <w:rFonts w:ascii="Times New Roman" w:hAnsi="Times New Roman"/>
          <w:sz w:val="14"/>
          <w:szCs w:val="14"/>
        </w:rPr>
        <w:t xml:space="preserve"> </w:t>
      </w:r>
      <w:r>
        <w:rPr>
          <w:rFonts w:ascii="Times New Roman" w:hAnsi="Times New Roman"/>
          <w:sz w:val="24"/>
          <w:szCs w:val="24"/>
        </w:rPr>
        <w:t xml:space="preserve">Priemonių taikymo taisyklių 28 punkte nustatyta, kad </w:t>
      </w:r>
      <w:r>
        <w:rPr>
          <w:rFonts w:ascii="Times New Roman" w:hAnsi="Times New Roman"/>
          <w:color w:val="000000"/>
          <w:sz w:val="24"/>
          <w:szCs w:val="24"/>
        </w:rPr>
        <w:t>Sodros</w:t>
      </w:r>
      <w:r>
        <w:rPr>
          <w:rFonts w:ascii="Times New Roman" w:hAnsi="Times New Roman"/>
          <w:sz w:val="24"/>
          <w:szCs w:val="24"/>
        </w:rPr>
        <w:t xml:space="preserve"> teritorinis skyrius siekdamas surinkti Priemonių taikymo taisyklių 26 punkte nurodytus duomenis gali atlikti skolininko patikrinimą. Iš punkto formuluotės nėra aišku, koks yra maksimalus terminas, skirtas skolininko patikrinimo atlikimui. Esant neapibrėžtam patikrinimo atlikimo terminui, </w:t>
      </w:r>
      <w:r>
        <w:rPr>
          <w:rFonts w:ascii="Times New Roman" w:hAnsi="Times New Roman"/>
          <w:color w:val="000000"/>
          <w:sz w:val="24"/>
          <w:szCs w:val="24"/>
        </w:rPr>
        <w:t>Sodros</w:t>
      </w:r>
      <w:r>
        <w:rPr>
          <w:rFonts w:ascii="Times New Roman" w:hAnsi="Times New Roman"/>
          <w:sz w:val="24"/>
          <w:szCs w:val="24"/>
        </w:rPr>
        <w:t xml:space="preserve"> teritoriniam skyriui paliekama diskrecija pernelyg ilgai atlikti patikrinimą, o tai laikytina korupcijos rizikos veiksniu. Siekdami skaidrumo ir korupcijos rizikos veiksnių mažinimo </w:t>
      </w:r>
      <w:r>
        <w:rPr>
          <w:rFonts w:ascii="Times New Roman" w:hAnsi="Times New Roman"/>
          <w:color w:val="000000"/>
          <w:sz w:val="24"/>
          <w:szCs w:val="24"/>
        </w:rPr>
        <w:t>Sodros</w:t>
      </w:r>
      <w:r>
        <w:rPr>
          <w:rFonts w:ascii="Times New Roman" w:hAnsi="Times New Roman"/>
          <w:sz w:val="24"/>
          <w:szCs w:val="24"/>
        </w:rPr>
        <w:t xml:space="preserve"> veikloje siūlome nustatyti maksimalų terminą, skirtą surinkti duomenis apie skolininko turtą ir pajamas.</w:t>
      </w:r>
    </w:p>
    <w:p w:rsidR="0046391E" w:rsidRDefault="0046391E" w:rsidP="0046391E">
      <w:pPr>
        <w:pStyle w:val="Sraopastraipa"/>
        <w:ind w:left="0" w:firstLine="851"/>
        <w:contextualSpacing/>
        <w:jc w:val="both"/>
        <w:rPr>
          <w:rFonts w:ascii="Times New Roman" w:hAnsi="Times New Roman"/>
          <w:sz w:val="24"/>
          <w:szCs w:val="24"/>
        </w:rPr>
      </w:pPr>
      <w:r>
        <w:rPr>
          <w:rFonts w:ascii="Times New Roman" w:hAnsi="Times New Roman"/>
          <w:sz w:val="24"/>
          <w:szCs w:val="24"/>
        </w:rPr>
        <w:t>5.</w:t>
      </w:r>
      <w:r>
        <w:rPr>
          <w:rFonts w:ascii="Times New Roman" w:hAnsi="Times New Roman"/>
          <w:sz w:val="14"/>
          <w:szCs w:val="14"/>
        </w:rPr>
        <w:t xml:space="preserve"> </w:t>
      </w:r>
      <w:r>
        <w:rPr>
          <w:rFonts w:ascii="Times New Roman" w:hAnsi="Times New Roman"/>
          <w:sz w:val="24"/>
          <w:szCs w:val="24"/>
        </w:rPr>
        <w:t xml:space="preserve">Priemonių taikymo taisyklių 35 punkte nustatyta, kad </w:t>
      </w:r>
      <w:r>
        <w:rPr>
          <w:rFonts w:ascii="Times New Roman" w:hAnsi="Times New Roman"/>
          <w:color w:val="000000"/>
          <w:sz w:val="24"/>
          <w:szCs w:val="24"/>
        </w:rPr>
        <w:t>Sodros</w:t>
      </w:r>
      <w:r>
        <w:rPr>
          <w:rFonts w:ascii="Times New Roman" w:hAnsi="Times New Roman"/>
          <w:sz w:val="24"/>
          <w:szCs w:val="24"/>
        </w:rPr>
        <w:t xml:space="preserve"> teritorinis skyrius skolos Fondo biudžetui išieškojimui užtikrinti </w:t>
      </w:r>
      <w:r>
        <w:rPr>
          <w:rFonts w:ascii="Times New Roman" w:hAnsi="Times New Roman"/>
          <w:i/>
          <w:iCs/>
          <w:sz w:val="24"/>
          <w:szCs w:val="24"/>
        </w:rPr>
        <w:t>gali pateikti</w:t>
      </w:r>
      <w:r>
        <w:rPr>
          <w:rFonts w:ascii="Times New Roman" w:hAnsi="Times New Roman"/>
          <w:sz w:val="24"/>
          <w:szCs w:val="24"/>
        </w:rPr>
        <w:t xml:space="preserve"> prašymą </w:t>
      </w:r>
      <w:r>
        <w:rPr>
          <w:rFonts w:ascii="Times New Roman" w:hAnsi="Times New Roman"/>
          <w:color w:val="000000"/>
          <w:sz w:val="24"/>
          <w:szCs w:val="24"/>
        </w:rPr>
        <w:t>Sodros</w:t>
      </w:r>
      <w:r>
        <w:rPr>
          <w:rFonts w:ascii="Times New Roman" w:hAnsi="Times New Roman"/>
          <w:sz w:val="24"/>
          <w:szCs w:val="24"/>
        </w:rPr>
        <w:t xml:space="preserve"> direktoriui ar jo pavaduotojui dėl turto arešto, jeigu, įvertinus VSD įmokų, palūkanų, baudų ir delspinigių nesumokėjimo aplinkybes, manoma, kad yra pavojus, jog skolininkas jam priklausantį turtą gali paslėpti, parduoti ar kitokiu būdu jo netekti ir dėl to gali būti sunku arba neįmanoma išieškoti skolos Fondo biudžetui. STT nuomone, </w:t>
      </w:r>
      <w:r>
        <w:rPr>
          <w:rFonts w:ascii="Times New Roman" w:hAnsi="Times New Roman"/>
          <w:color w:val="000000"/>
          <w:sz w:val="24"/>
          <w:szCs w:val="24"/>
        </w:rPr>
        <w:t>Sodros</w:t>
      </w:r>
      <w:r>
        <w:rPr>
          <w:rFonts w:ascii="Times New Roman" w:hAnsi="Times New Roman"/>
          <w:sz w:val="24"/>
          <w:szCs w:val="24"/>
        </w:rPr>
        <w:t xml:space="preserve"> teritorinis skyrius, nustatęs, kad yra pavojus, jog skolininkas jam priklausantį turtą gali paslėpti, </w:t>
      </w:r>
      <w:r>
        <w:rPr>
          <w:rFonts w:ascii="Times New Roman" w:hAnsi="Times New Roman"/>
          <w:i/>
          <w:iCs/>
          <w:sz w:val="24"/>
          <w:szCs w:val="24"/>
        </w:rPr>
        <w:t>privalo</w:t>
      </w:r>
      <w:r>
        <w:rPr>
          <w:rFonts w:ascii="Times New Roman" w:hAnsi="Times New Roman"/>
          <w:sz w:val="24"/>
          <w:szCs w:val="24"/>
        </w:rPr>
        <w:t xml:space="preserve"> kreiptis į </w:t>
      </w:r>
      <w:r>
        <w:rPr>
          <w:rFonts w:ascii="Times New Roman" w:hAnsi="Times New Roman"/>
          <w:color w:val="000000"/>
          <w:sz w:val="24"/>
          <w:szCs w:val="24"/>
        </w:rPr>
        <w:t>Sodros</w:t>
      </w:r>
      <w:r>
        <w:rPr>
          <w:rFonts w:ascii="Times New Roman" w:hAnsi="Times New Roman"/>
          <w:sz w:val="24"/>
          <w:szCs w:val="24"/>
        </w:rPr>
        <w:t xml:space="preserve"> direktorių ar jo pavaduotoją dėl skolininko turto arešto. Atsižvelgdami į tai, STT pasiūlė tobulinti 35 punkto formuluotę.“</w:t>
      </w:r>
    </w:p>
    <w:p w:rsidR="0046391E" w:rsidRDefault="0046391E" w:rsidP="0046391E">
      <w:pPr>
        <w:ind w:firstLine="720"/>
        <w:jc w:val="both"/>
        <w:rPr>
          <w:b/>
          <w:bCs/>
        </w:rPr>
      </w:pPr>
      <w:r>
        <w:rPr>
          <w:b/>
          <w:bCs/>
        </w:rPr>
        <w:t>Fondo valdybos taikytos priemonės veiklos trūkumams šalinti:</w:t>
      </w:r>
    </w:p>
    <w:p w:rsidR="0046391E" w:rsidRDefault="0046391E" w:rsidP="0046391E">
      <w:pPr>
        <w:ind w:firstLine="720"/>
        <w:jc w:val="both"/>
      </w:pPr>
      <w:r>
        <w:t>Atsižvelgiant į antikorupcinio vertinimo išvados 1 ir 2 punktuose pateiktas pastabas ir pasiūlymus Fondo valdybos direktoriaus 2016 m. gruodžio 23 d. įsakymu Nr. V-689 Taisyklių 4 punkto pirmoji pastraipa buvo išdėstyta taip:</w:t>
      </w:r>
      <w:bookmarkStart w:id="22" w:name="part_cc3c65db8adc4fdd93b336b730a70971"/>
      <w:bookmarkStart w:id="23" w:name="part_c5383548f8db4820a17c69298d3dcded"/>
      <w:bookmarkEnd w:id="22"/>
      <w:bookmarkEnd w:id="23"/>
      <w:r>
        <w:t xml:space="preserve"> „4. Beviltiška pripažįstama draudėjo skola, kurios neįmanoma išieškoti dėl šiose taisyklėse numatytų objektyvių priežasčių arba kurią priverstinai išieškoti netikslinga socialiniu ir (arba) ekonominiu požiūriu, kai“. Atitinkami pakeitimai buvo padaryti ir </w:t>
      </w:r>
      <w:r>
        <w:rPr>
          <w:color w:val="000000"/>
          <w:shd w:val="clear" w:color="auto" w:fill="FFFFFF"/>
        </w:rPr>
        <w:t>Taisyklių 4.1, 5, 7 ir 9 punktuose. Minėtu įsakymu Taisyklėse buvo apibrėžtos „</w:t>
      </w:r>
      <w:r>
        <w:t>nelikvidaus“ ir „mažai likvidaus“ turto sąvokos ir jų kriterijai (4.1 papunktyje) - kai to turto neįmanoma realizuoti arba jo realizavimo sąnaudos didesnės už skolą Fondo biudžetui. Nustatyta, kad turto nelikvidumą (mažą likvidumą) patvirtina antstolio išieškojimo negalimumo aktas.</w:t>
      </w:r>
    </w:p>
    <w:p w:rsidR="0046391E" w:rsidRDefault="0046391E" w:rsidP="0046391E">
      <w:pPr>
        <w:ind w:firstLine="720"/>
        <w:jc w:val="both"/>
      </w:pPr>
      <w:r>
        <w:t>Dėl antikorupcinio vertinimo išvados 3 punkto Fondo valdyba paaiškino, kad Fondo valdybos teritorinių skyrių teises išieškant valstybinio socialinio draudimo įmokų, baudų, delspinigių ar palūkanų skolas reglamentuoja Lietuvos Respublikos valstybinio socialinio draudimo įstatymas (toliau – VSDĮ). VSDĮ 17 straipsnis numato, kad Fondo valdybos teritoriniai skyriai laiku nesumokėtas socialinio draudimo įmokas, delspinigius, palūkanas ir baudas gali išieškoti priverstine tvarka tokiais būdais:</w:t>
      </w:r>
      <w:bookmarkStart w:id="24" w:name="part_b04e369c532b41b69cbea449ef47d59b"/>
      <w:bookmarkEnd w:id="24"/>
      <w:r>
        <w:t xml:space="preserve"> duodami nurodymą kredito, mokėjimo ir (ar) elektroninių pinigų įstaigai nesumokėtas socialinio draudimo įmokas, delspinigius, palūkanas ir baudas nurašyti iš draudėjo sąskaitos kredito, mokėjimo ir (ar) elektroninių pinigų įstaigoje Civilinio proceso kodekso 754 straipsnyje nustatyta tvarka; </w:t>
      </w:r>
      <w:bookmarkStart w:id="25" w:name="part_922e3f5d30a3498ea229d418c553b877"/>
      <w:bookmarkEnd w:id="25"/>
      <w:r>
        <w:t>duodami nurodymą skolininko darbdaviui, pensijos, stipendijos ar pašalpos mokėtojui išieškoti nesumokėtas socialinio draudimo įmokas, delspinigius, palūkanas ir baudas į Fondą;</w:t>
      </w:r>
      <w:bookmarkStart w:id="26" w:name="part_bcf2f8f9db7c4bcea49ebf9734b333f0"/>
      <w:bookmarkEnd w:id="26"/>
      <w:r>
        <w:t xml:space="preserve"> duodami nurodymą kredito, mokėjimo ir (ar) elektroninių pinigų įstaigai laiku nesumokėtas socialinio</w:t>
      </w:r>
      <w:r>
        <w:rPr>
          <w:color w:val="000000"/>
        </w:rPr>
        <w:t xml:space="preserve"> </w:t>
      </w:r>
      <w:r>
        <w:t xml:space="preserve">draudimo įmokas, delspinigius, palūkanas ir baudas nurašyti iš draudėjo indėlių kredito, mokėjimo ir (ar) elektroninių pinigų įstaigoje ir priklausančių palūkanų; </w:t>
      </w:r>
      <w:bookmarkStart w:id="27" w:name="part_f6cde0c9c628458cafcc17ee75a2b18f"/>
      <w:bookmarkEnd w:id="27"/>
      <w:r>
        <w:t>inicijuodami bankroto bylų iškėlimą.</w:t>
      </w:r>
      <w:bookmarkStart w:id="28" w:name="part_3f3ae3edebf5460da5db0233dfdff4db"/>
      <w:bookmarkEnd w:id="28"/>
      <w:r>
        <w:t xml:space="preserve"> Fondo valdybos teritoriniai skyriai skolos išieškojimui užtikrinti gali:</w:t>
      </w:r>
      <w:bookmarkStart w:id="29" w:name="part_3c5a9812987f41e59c7532fb58549ba4"/>
      <w:bookmarkEnd w:id="29"/>
      <w:r>
        <w:t xml:space="preserve"> duoti nurodymus Lietuvos Respublikos kredito, mokėjimo ir (ar) elektroninių pinigų įstaigoms nutraukti pinigų išdavimą bei pervedimą iš draudėjų sąskaitų, jeigu jie skolingi ir nemoka socialinio draudimo įmokų ilgiau kaip 3 mėnesius;</w:t>
      </w:r>
      <w:bookmarkStart w:id="30" w:name="part_959fb9ccf6e044e486195843509a771f"/>
      <w:bookmarkEnd w:id="30"/>
      <w:r>
        <w:t xml:space="preserve"> kreiptis dėl draudėjo turto priverstinės hipotekos ar įkeitimo įregistravimo Civilinio proceso kodekso nustatyta tvarka; </w:t>
      </w:r>
      <w:bookmarkStart w:id="31" w:name="part_8c49f7f0081c42b48fbb0a219427ae7c"/>
      <w:bookmarkEnd w:id="31"/>
      <w:r>
        <w:t>areštuoti draudėjo turtą, jeigu Fondui nesumokėtos socialinio draudimo įmokos, baudos, palūkanos ir (ar) delspinigiai.</w:t>
      </w:r>
      <w:bookmarkStart w:id="32" w:name="part_020c976c913b405e8bdc76f7e4177db0"/>
      <w:bookmarkEnd w:id="32"/>
      <w:r>
        <w:t xml:space="preserve"> VSDĮ 17 straipsnio 3 dalyje taip pat nustatyta, kad Fondo valdybos teritoriniai skyriai įmokų, delspinigių, palūkanų ir baudų išieškojimą gali perduoti antstoliams.</w:t>
      </w:r>
    </w:p>
    <w:p w:rsidR="0046391E" w:rsidRDefault="0046391E" w:rsidP="0046391E">
      <w:pPr>
        <w:ind w:firstLine="1134"/>
        <w:jc w:val="both"/>
      </w:pPr>
      <w:r>
        <w:t xml:space="preserve">Remiantis VSDĮ 17 straipsniu, Fondo valdybos teritoriniai skyriai turi įgaliojimus patys vykdyti išieškojimo veiksmus arba išieškojimą gali perduoti antstoliui. Taigi įstatymų leidėjas numatė, kad Fondo valdybos teritoriniai skyriai išieškodami skolas Fondui gali imtis alternatyvių priemonių: patys atlikti išieškojimo veiksmus arba išieškojimą vykdyti per antstolius. Todėl Fondo </w:t>
      </w:r>
      <w:r>
        <w:lastRenderedPageBreak/>
        <w:t xml:space="preserve">valdyba nesutiko su antikorupcinio vertinimo išvadoje pateikta išvada, kad Fondo valdybos teritorinių skyrių darbuotojai turi galimybę piktnaudžiauti savo įgaliojimais ir pavėluotai kreiptis į antstolius dėl Taisyklėse 5.5 papunktyje įtvirtinto reglamentavimo. Tuo tarpu Taisyklėse nurodoma, kad skola nėra pripažintina beviltiška (nėra beviltiška), jeigu po turto ar pajamų nustatymo momento nepraėjo 36 mėnesiai. Turto ir pajamų nustatymo terminai ir procedūra reglamentuojama Priemonių taikymo taisyklėse, o ne Taisyklių 5.5 papunktyje. Todėl pagal antikorupcinio vertinimo išvados 3 punktą Fondo valdyba Taisyklių nekeitė. </w:t>
      </w:r>
    </w:p>
    <w:p w:rsidR="0046391E" w:rsidRDefault="0046391E" w:rsidP="0046391E">
      <w:pPr>
        <w:ind w:firstLine="1134"/>
        <w:jc w:val="both"/>
      </w:pPr>
      <w:r>
        <w:t xml:space="preserve">Fondo valdyba 2017 m. sausio 23 d. raštu Nr. (9.7E) I-389 „Dėl 2016-08-09 antikorupcinio vertinimo išvados Nr. 4-01-6109“ informavo STT, kad Fondo valdyba įgyvendino STT 2016 m. rugpjūčio 9 d. antikorupcinio vertinimo išvados Nr. 4-01-6109 4 ir 5 punktų pasiūlymus. </w:t>
      </w:r>
    </w:p>
    <w:p w:rsidR="0046391E" w:rsidRDefault="0046391E" w:rsidP="0046391E">
      <w:pPr>
        <w:ind w:firstLine="1134"/>
        <w:jc w:val="both"/>
      </w:pPr>
      <w:r>
        <w:t xml:space="preserve">Fondo valdybos direktoriaus 2016 m. gruodžio 29 d. įsakymu Nr. V-713 atitinkamai pakeistos Priemonių taikymo taisyklės, patvirtintos Fondo valdybos direktoriaus 2009 m. sausio 21 d. įsakymu Nr. V-32 „Dėl Priverstinio poveikio priemonių taikymo taisyklių patvirtinimo“ (atitinkami pakeitimai buvo nustatyti Priemonių taikymo taisyklių 32 ir 40 punktuose).  </w:t>
      </w:r>
    </w:p>
    <w:p w:rsidR="0046391E" w:rsidRPr="003468C2" w:rsidRDefault="0046391E" w:rsidP="0046391E">
      <w:pPr>
        <w:ind w:firstLine="709"/>
        <w:jc w:val="both"/>
        <w:rPr>
          <w:b/>
        </w:rPr>
      </w:pPr>
      <w:r w:rsidRPr="003468C2">
        <w:rPr>
          <w:b/>
        </w:rPr>
        <w:t>Dėl korupcijos rizikos veiksnių, nustatytų analizuojant korupcijos pasireiškimo tikimybės nustatymą laikotarpiu nuo 2015 m. liepos 1 d. iki 2016 m. birželio 30 d., mažinimo</w:t>
      </w:r>
    </w:p>
    <w:p w:rsidR="0046391E" w:rsidRDefault="0046391E" w:rsidP="0046391E">
      <w:pPr>
        <w:pStyle w:val="Pagrindinistekstas"/>
        <w:tabs>
          <w:tab w:val="left" w:pos="720"/>
        </w:tabs>
        <w:spacing w:after="0" w:line="276" w:lineRule="exact"/>
        <w:ind w:right="20"/>
        <w:jc w:val="both"/>
      </w:pPr>
      <w:r w:rsidRPr="00897646">
        <w:t xml:space="preserve">Nustatant ir vertinant </w:t>
      </w:r>
      <w:r w:rsidRPr="00FF0F87">
        <w:t xml:space="preserve">Fondo </w:t>
      </w:r>
      <w:r>
        <w:t>administravimo įstaigų</w:t>
      </w:r>
      <w:r w:rsidRPr="00897646">
        <w:t xml:space="preserve"> veiklos sritis, kuriose egzistuoja korupcijos ir kitos nesąžining</w:t>
      </w:r>
      <w:r>
        <w:t>os veiklos pasireiškimo tikimybė</w:t>
      </w:r>
      <w:r w:rsidRPr="00897646">
        <w:t xml:space="preserve"> buvo identifik</w:t>
      </w:r>
      <w:r>
        <w:t>uoti šie veiklos rizikos veiksniai:</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210"/>
      </w:tblGrid>
      <w:tr w:rsidR="0046391E" w:rsidRPr="00897646" w:rsidTr="000D3CC2">
        <w:tc>
          <w:tcPr>
            <w:tcW w:w="4644" w:type="dxa"/>
            <w:shd w:val="clear" w:color="auto" w:fill="auto"/>
          </w:tcPr>
          <w:p w:rsidR="0046391E" w:rsidRPr="00897646" w:rsidRDefault="0046391E" w:rsidP="000D3CC2">
            <w:pPr>
              <w:jc w:val="both"/>
              <w:rPr>
                <w:rFonts w:eastAsia="Calibri"/>
              </w:rPr>
            </w:pPr>
            <w:r w:rsidRPr="00897646">
              <w:rPr>
                <w:rFonts w:eastAsia="Calibri"/>
              </w:rPr>
              <w:t>Rizikos veiksnio aprašymas</w:t>
            </w:r>
          </w:p>
        </w:tc>
        <w:tc>
          <w:tcPr>
            <w:tcW w:w="5210" w:type="dxa"/>
          </w:tcPr>
          <w:p w:rsidR="0046391E" w:rsidRPr="00897646" w:rsidRDefault="0046391E" w:rsidP="000D3CC2">
            <w:pPr>
              <w:jc w:val="both"/>
              <w:rPr>
                <w:rFonts w:eastAsia="Calibri"/>
              </w:rPr>
            </w:pPr>
            <w:r>
              <w:rPr>
                <w:rFonts w:eastAsia="Calibri"/>
              </w:rPr>
              <w:t>Fondo valdybos skyriaus pagal kompetenciją komentaras</w:t>
            </w:r>
          </w:p>
        </w:tc>
      </w:tr>
      <w:tr w:rsidR="0046391E" w:rsidRPr="000A0424" w:rsidTr="000D3CC2">
        <w:tc>
          <w:tcPr>
            <w:tcW w:w="9854" w:type="dxa"/>
            <w:gridSpan w:val="2"/>
            <w:shd w:val="clear" w:color="auto" w:fill="auto"/>
          </w:tcPr>
          <w:p w:rsidR="0046391E" w:rsidRPr="003468C2" w:rsidRDefault="0046391E" w:rsidP="000D3CC2">
            <w:pPr>
              <w:jc w:val="both"/>
              <w:rPr>
                <w:i/>
              </w:rPr>
            </w:pPr>
            <w:r w:rsidRPr="003468C2">
              <w:rPr>
                <w:rFonts w:eastAsia="Calibri"/>
                <w:i/>
              </w:rPr>
              <w:t>Dėl įstatymų nuostatų taikymo</w:t>
            </w:r>
          </w:p>
        </w:tc>
      </w:tr>
      <w:tr w:rsidR="0046391E" w:rsidRPr="000A0424" w:rsidTr="000D3CC2">
        <w:tc>
          <w:tcPr>
            <w:tcW w:w="4644" w:type="dxa"/>
            <w:shd w:val="clear" w:color="auto" w:fill="auto"/>
          </w:tcPr>
          <w:p w:rsidR="0046391E" w:rsidRPr="00BC3846" w:rsidRDefault="0046391E" w:rsidP="000D3CC2">
            <w:pPr>
              <w:jc w:val="both"/>
            </w:pPr>
            <w:r w:rsidRPr="00BC3846">
              <w:t>Valstybinių pensijų įstatyme ir Pareigūnų ir karių valstybinių pensijų įstatyme nėra numatyta išieškoti permokų, susidariusių dėl Valstybinių pensijų įstatymo 3 str. 3 d. taikymo (valstybinių pensijų ir valstybinių socialinio draudimo pensijų bendra suma negali viršyti užpraeito ketvirčio prieš tą mėnesį už kurį mokama valstybinė pensija Lietuvos statistikos departamento paskelbto šalies ūkio vidutinio mėnesinio darbo užmokesčio 1,5 dydžio) ir dėl Pareigūnų ir karių valstybinių pensijų įstatymo 15 str. taikymo ( bazinės pensijos dydžio priedas nemokamas asmeniui įgijus teisę gauti valstybinę socialinio draudimo pensiją), kai socialinio draudimo pensijos paskiriamos atgaline data. Pensijų gavėjams permokamos valstybinių pensijų išmokos.</w:t>
            </w:r>
          </w:p>
        </w:tc>
        <w:tc>
          <w:tcPr>
            <w:tcW w:w="5210" w:type="dxa"/>
          </w:tcPr>
          <w:p w:rsidR="0046391E" w:rsidRDefault="0046391E" w:rsidP="000D3CC2">
            <w:pPr>
              <w:jc w:val="both"/>
            </w:pPr>
            <w:r>
              <w:t>Fondo valdybos Pensijų skyrius 2016-01-26 raštu Nr. (6.11E) I-480 kreipėsi į Socialinės apsaugos ir darbo ministeriją, nurodydamas šiuo metu galiojančio teisinio reglamentavimo spragą, t. y. kad tais atvejais, kai valstybinių pensijų gavėjams skiriamos valstybinės socialinio draudimo pensijos nuo teisės į pensijos skyrimą atsiradimo dienos, bet ne daugiau kaip už 12 mėnesių iki prašymo skirti pensiją pateikimo dienos, susidaro valstybinių pensijų permokos (dėl Valstybinių pensijų įstatymo 3 straipsnio 3 dalyje nustatyto pensijos dydžio ribojimo), kurios negali būti išieškomos pensiją mokančios institucijos vadovo sprendimu. Minėtu raštu Fondo valdybos Pensijų skyrius pateikė pasiūlymą papildyti Valstybinių pensijų įstatymo 3 straipsnio 4 dalį nuostata, suteikiančia teisę ne ginčo tvarka išieškoti ir valstybinių pensijų permokas, susidariusias dėl valstybinės pensijos gavėjui paskirtos valstybinės socialinio draudimo pensijos dydžio pasikeitimo už praėjusį laiką, tačiau atsakymo iki 2016-09-13 negavo.</w:t>
            </w:r>
          </w:p>
          <w:p w:rsidR="0046391E" w:rsidRDefault="0046391E" w:rsidP="000D3CC2">
            <w:pPr>
              <w:jc w:val="both"/>
            </w:pPr>
            <w:r>
              <w:t xml:space="preserve">Seimo kontrolierius 2016-04-05 pažymoje Nr. 2015/1-1775 taip pat rekomendavo Socialinės apsaugos ir darbo ministerijai tikslinti teisinį reguliavimą, susijusį su minėtų permokų išieškojimo tvarka.  </w:t>
            </w:r>
          </w:p>
          <w:p w:rsidR="0046391E" w:rsidRPr="00BC3846" w:rsidRDefault="0046391E" w:rsidP="000D3CC2">
            <w:pPr>
              <w:jc w:val="both"/>
            </w:pPr>
            <w:r>
              <w:t>Šiuo metu teisinis reguliavimas nepakeistas.</w:t>
            </w:r>
          </w:p>
        </w:tc>
      </w:tr>
      <w:tr w:rsidR="0046391E" w:rsidRPr="000A0424" w:rsidTr="000D3CC2">
        <w:tc>
          <w:tcPr>
            <w:tcW w:w="9854" w:type="dxa"/>
            <w:gridSpan w:val="2"/>
            <w:shd w:val="clear" w:color="auto" w:fill="auto"/>
          </w:tcPr>
          <w:p w:rsidR="0046391E" w:rsidRPr="003468C2" w:rsidRDefault="0046391E" w:rsidP="000D3CC2">
            <w:pPr>
              <w:pStyle w:val="Tekstoblokas"/>
              <w:ind w:left="0" w:right="0"/>
              <w:jc w:val="both"/>
              <w:rPr>
                <w:i/>
                <w:color w:val="000000"/>
              </w:rPr>
            </w:pPr>
            <w:r w:rsidRPr="003468C2">
              <w:rPr>
                <w:rFonts w:eastAsia="Calibri"/>
                <w:i/>
              </w:rPr>
              <w:t>Dėl teisės aktų nuostatų prieštaravimų (pašalpų ir nedarbingumo kontrolės srityje)</w:t>
            </w:r>
          </w:p>
        </w:tc>
      </w:tr>
      <w:tr w:rsidR="0046391E" w:rsidRPr="000A0424" w:rsidTr="000D3CC2">
        <w:tc>
          <w:tcPr>
            <w:tcW w:w="4644" w:type="dxa"/>
            <w:shd w:val="clear" w:color="auto" w:fill="auto"/>
          </w:tcPr>
          <w:p w:rsidR="0046391E" w:rsidRPr="00B22FD3" w:rsidRDefault="0046391E" w:rsidP="000D3CC2">
            <w:pPr>
              <w:pStyle w:val="Tekstoblokas"/>
              <w:tabs>
                <w:tab w:val="left" w:pos="426"/>
              </w:tabs>
              <w:ind w:left="0" w:right="0"/>
              <w:jc w:val="both"/>
              <w:rPr>
                <w:rFonts w:eastAsia="Calibri"/>
                <w:color w:val="000000"/>
                <w:szCs w:val="24"/>
              </w:rPr>
            </w:pPr>
            <w:r w:rsidRPr="00B22FD3">
              <w:rPr>
                <w:rFonts w:eastAsia="Calibri"/>
                <w:color w:val="000000"/>
                <w:szCs w:val="24"/>
              </w:rPr>
              <w:lastRenderedPageBreak/>
              <w:t>Veiklos srities „</w:t>
            </w:r>
            <w:r w:rsidRPr="00B22FD3">
              <w:rPr>
                <w:color w:val="000000"/>
                <w:szCs w:val="24"/>
              </w:rPr>
              <w:t>Tikrina bei Vyriausybės ar jos įgaliotos institucijos nustatyta tvarka ginčija darbingumo lygio (darbingumo netekimo), jo priežasties, atsiradimo laiko ir termino nustatymo pagrįstumą ir teisingumą“</w:t>
            </w:r>
            <w:r w:rsidRPr="00B22FD3">
              <w:rPr>
                <w:rFonts w:eastAsia="Calibri"/>
                <w:color w:val="000000"/>
                <w:szCs w:val="24"/>
              </w:rPr>
              <w:t xml:space="preserve"> funkcijų vykdymą reglamentuoja aukštesnieji teisės aktai.</w:t>
            </w:r>
          </w:p>
          <w:p w:rsidR="0046391E" w:rsidRPr="00B22FD3" w:rsidRDefault="0046391E" w:rsidP="000D3CC2">
            <w:pPr>
              <w:pStyle w:val="Tekstoblokas"/>
              <w:ind w:left="0" w:right="0"/>
              <w:jc w:val="both"/>
              <w:rPr>
                <w:rFonts w:ascii="Calibri" w:hAnsi="Calibri"/>
                <w:i/>
                <w:color w:val="000000"/>
                <w:szCs w:val="24"/>
              </w:rPr>
            </w:pPr>
            <w:r w:rsidRPr="00B22FD3">
              <w:rPr>
                <w:color w:val="000000"/>
                <w:szCs w:val="24"/>
              </w:rPr>
              <w:t xml:space="preserve"> Yra prieštaravimų tarp Nelaimingų atsitikimų darbe ir profesinių ligų socialinio draudimo išmokų nuostatų 30 punkto ir </w:t>
            </w:r>
            <w:r w:rsidRPr="00B22FD3">
              <w:rPr>
                <w:color w:val="000000"/>
                <w:szCs w:val="24"/>
                <w:lang w:eastAsia="lt-LT"/>
              </w:rPr>
              <w:t xml:space="preserve">Profesinių ligų tyrimo ir apskaitos nuostatų, patvirtintų </w:t>
            </w:r>
            <w:r w:rsidRPr="00B22FD3">
              <w:rPr>
                <w:color w:val="000000"/>
                <w:szCs w:val="24"/>
                <w:lang w:eastAsia="ar-SA"/>
              </w:rPr>
              <w:t xml:space="preserve"> Lietuvos Respublikos </w:t>
            </w:r>
            <w:r w:rsidRPr="00B22FD3">
              <w:rPr>
                <w:color w:val="000000"/>
                <w:szCs w:val="24"/>
              </w:rPr>
              <w:t>34 punkto, dėl kurio Centrinė darbo medicinos ekspert</w:t>
            </w:r>
            <w:r>
              <w:rPr>
                <w:color w:val="000000"/>
                <w:szCs w:val="24"/>
              </w:rPr>
              <w:t xml:space="preserve">ų komisija sustabdė dviejų </w:t>
            </w:r>
            <w:r w:rsidRPr="00B22FD3">
              <w:rPr>
                <w:color w:val="000000"/>
                <w:szCs w:val="24"/>
              </w:rPr>
              <w:t>skundų dėl profesinės ligos pagrįstumo nagrinėjimą.</w:t>
            </w:r>
          </w:p>
        </w:tc>
        <w:tc>
          <w:tcPr>
            <w:tcW w:w="5210" w:type="dxa"/>
          </w:tcPr>
          <w:p w:rsidR="0046391E" w:rsidRDefault="0046391E" w:rsidP="000D3CC2">
            <w:pPr>
              <w:pStyle w:val="Tekstoblokas"/>
              <w:ind w:left="0" w:right="0"/>
              <w:jc w:val="both"/>
              <w:rPr>
                <w:color w:val="000000"/>
              </w:rPr>
            </w:pPr>
            <w:r>
              <w:rPr>
                <w:color w:val="000000"/>
              </w:rPr>
              <w:t>Fondo valdybos Pašalpų ir nedarbingumo kontrolės skyriaus iniciatyva dėl šių teisės aktų prieštaravimų Fondo valdyba ne kartą teikė pastabas Socialinės apsaugos ir darbo ministerijai dar prieš įsigaliojant Profesinių ligų tyrimo ir apskaitos nuostatų pakeitimams.</w:t>
            </w:r>
          </w:p>
          <w:p w:rsidR="0046391E" w:rsidRDefault="0046391E" w:rsidP="000D3CC2">
            <w:pPr>
              <w:pStyle w:val="Tekstoblokas"/>
              <w:tabs>
                <w:tab w:val="left" w:pos="426"/>
              </w:tabs>
              <w:ind w:left="0" w:right="0"/>
              <w:jc w:val="both"/>
              <w:rPr>
                <w:color w:val="000000"/>
              </w:rPr>
            </w:pPr>
            <w:r>
              <w:rPr>
                <w:color w:val="000000"/>
              </w:rPr>
              <w:t>Sprendžiant šią situaciją Fondo valdyba vėl pakartotinai 2016-09-07 raštu Nr.(11.2E) I-5191 kreipėsi į Socialinės apsaugos ir darbo ministeriją.</w:t>
            </w:r>
          </w:p>
          <w:p w:rsidR="0046391E" w:rsidRDefault="0046391E" w:rsidP="000D3CC2">
            <w:pPr>
              <w:pStyle w:val="Tekstoblokas"/>
              <w:tabs>
                <w:tab w:val="left" w:pos="426"/>
              </w:tabs>
              <w:ind w:left="0" w:right="0"/>
              <w:jc w:val="both"/>
              <w:rPr>
                <w:color w:val="000000"/>
              </w:rPr>
            </w:pPr>
          </w:p>
          <w:p w:rsidR="0046391E" w:rsidRPr="00B22FD3" w:rsidRDefault="0046391E" w:rsidP="000D3CC2">
            <w:pPr>
              <w:pStyle w:val="Tekstoblokas"/>
              <w:tabs>
                <w:tab w:val="left" w:pos="426"/>
              </w:tabs>
              <w:ind w:left="0" w:right="0"/>
              <w:jc w:val="both"/>
              <w:rPr>
                <w:rFonts w:eastAsia="Calibri"/>
                <w:color w:val="000000"/>
                <w:szCs w:val="24"/>
              </w:rPr>
            </w:pPr>
            <w:r>
              <w:rPr>
                <w:color w:val="000000"/>
              </w:rPr>
              <w:t xml:space="preserve">Šiuo metu rengiamas </w:t>
            </w:r>
            <w:r w:rsidRPr="003468C2">
              <w:rPr>
                <w:bCs/>
              </w:rPr>
              <w:t>Darbuotojų saugos ir sveikatos įstatymo</w:t>
            </w:r>
            <w:r>
              <w:rPr>
                <w:bCs/>
              </w:rPr>
              <w:t xml:space="preserve"> Nr. </w:t>
            </w:r>
            <w:r w:rsidRPr="003468C2">
              <w:rPr>
                <w:bCs/>
              </w:rPr>
              <w:t xml:space="preserve">IX-1672 8, 12 </w:t>
            </w:r>
            <w:r>
              <w:rPr>
                <w:bCs/>
              </w:rPr>
              <w:t>ir</w:t>
            </w:r>
            <w:r w:rsidRPr="003468C2">
              <w:rPr>
                <w:bCs/>
              </w:rPr>
              <w:t xml:space="preserve"> 44 straipsnių pakeitimo</w:t>
            </w:r>
            <w:r w:rsidRPr="003468C2">
              <w:t xml:space="preserve"> įstatymas</w:t>
            </w:r>
          </w:p>
        </w:tc>
      </w:tr>
    </w:tbl>
    <w:p w:rsidR="0025176F" w:rsidRDefault="0046391E" w:rsidP="00F614F7">
      <w:pPr>
        <w:ind w:firstLine="1134"/>
        <w:jc w:val="both"/>
      </w:pPr>
      <w:r w:rsidRPr="00897646">
        <w:t xml:space="preserve">Atsižvelgiant į atliktą Fondo </w:t>
      </w:r>
      <w:r>
        <w:t>administravimo</w:t>
      </w:r>
      <w:r w:rsidRPr="00897646">
        <w:t xml:space="preserve"> įstaigų veiklos sričių, kuriose egzistuoja </w:t>
      </w:r>
      <w:r>
        <w:t xml:space="preserve">didelė </w:t>
      </w:r>
      <w:r w:rsidRPr="00897646">
        <w:t xml:space="preserve">korupcijos pasireiškimo tikimybė, </w:t>
      </w:r>
      <w:r>
        <w:t>analizės rezultatus bei identifikuotas tobulintinas veiklos sritis tikslinga papildyti Valstybinio socialinio draudimo fondo administravimo įstaigų 2017-2019 m. korupcijos prevencijos programos įgyvendinimo priemonių planą, patvirtintą Fondo valdybos direktoriaus 2017 m. liepos 24 d. įsakymu Nr. V-358 „Dėl Valstybinio socialinio draudimo fondo administravimo įstaigų 2017 – 2019 m. korupcijos prevencijos programos ir Valstybinio socialinio draudimo fondo administravimo įstaigų 2017 – 2019 m. korupcijos prevencijos programos įgyvendinimo priemonių plano patvirtinimo“ nustatant priemonės atsakingus vykdytojus, įvykdymo terminą, laukiamą rezultatą bei vertinimo kriterijus.</w:t>
      </w:r>
    </w:p>
    <w:p w:rsidR="00B119AC" w:rsidRDefault="00B119AC" w:rsidP="00F614F7">
      <w:pPr>
        <w:ind w:firstLine="1134"/>
        <w:jc w:val="both"/>
      </w:pPr>
    </w:p>
    <w:p w:rsidR="00B119AC" w:rsidRDefault="00B119AC" w:rsidP="00F614F7">
      <w:pPr>
        <w:ind w:firstLine="1134"/>
        <w:jc w:val="both"/>
      </w:pPr>
    </w:p>
    <w:p w:rsidR="00B119AC" w:rsidRDefault="00B119AC" w:rsidP="00F614F7">
      <w:pPr>
        <w:ind w:firstLine="1134"/>
        <w:jc w:val="both"/>
        <w:sectPr w:rsidR="00B119AC" w:rsidSect="003552EB">
          <w:type w:val="continuous"/>
          <w:pgSz w:w="11906" w:h="16838" w:code="9"/>
          <w:pgMar w:top="397" w:right="567" w:bottom="1134" w:left="1701" w:header="567" w:footer="926" w:gutter="0"/>
          <w:cols w:space="708"/>
          <w:formProt w:val="0"/>
          <w:titlePg/>
          <w:docGrid w:linePitch="360"/>
        </w:sectPr>
      </w:pPr>
    </w:p>
    <w:bookmarkStart w:id="33" w:name="Yra_Priedu"/>
    <w:p w:rsidR="00B119AC" w:rsidRDefault="00B119AC" w:rsidP="00E51284">
      <w:pPr>
        <w:ind w:firstLine="1134"/>
        <w:jc w:val="both"/>
      </w:pPr>
      <w:r>
        <w:fldChar w:fldCharType="begin">
          <w:ffData>
            <w:name w:val="Yra_Priedu"/>
            <w:enabled/>
            <w:calcOnExit w:val="0"/>
            <w:ddList>
              <w:listEntry w:val="          "/>
              <w:listEntry w:val="PRIDEDAMA."/>
              <w:listEntry w:val="PRIDEDAMA:"/>
            </w:ddList>
          </w:ffData>
        </w:fldChar>
      </w:r>
      <w:r>
        <w:instrText xml:space="preserve"> FORMDROPDOWN </w:instrText>
      </w:r>
      <w:r w:rsidR="00E63A3D">
        <w:fldChar w:fldCharType="separate"/>
      </w:r>
      <w:r>
        <w:fldChar w:fldCharType="end"/>
      </w:r>
      <w:bookmarkEnd w:id="33"/>
      <w:r>
        <w:t xml:space="preserve"> </w:t>
      </w:r>
      <w:bookmarkStart w:id="34" w:name="Priedu_Aprasymas"/>
      <w:r>
        <w:fldChar w:fldCharType="begin">
          <w:ffData>
            <w:name w:val="Priedu_Aprasymas"/>
            <w:enabled/>
            <w:calcOnExit w:val="0"/>
            <w:statusText w:type="text" w:val="Priedų aprašymas"/>
            <w:textInput/>
          </w:ffData>
        </w:fldChar>
      </w:r>
      <w:r>
        <w:instrText xml:space="preserve"> FORMTEXT </w:instrText>
      </w:r>
      <w:r>
        <w:fldChar w:fldCharType="separate"/>
      </w:r>
      <w:r w:rsidR="009F6286">
        <w:rPr>
          <w:noProof/>
        </w:rPr>
        <w:t> </w:t>
      </w:r>
      <w:r w:rsidR="009F6286">
        <w:rPr>
          <w:noProof/>
        </w:rPr>
        <w:t> </w:t>
      </w:r>
      <w:r w:rsidR="009F6286">
        <w:rPr>
          <w:noProof/>
        </w:rPr>
        <w:t> </w:t>
      </w:r>
      <w:r w:rsidR="009F6286">
        <w:rPr>
          <w:noProof/>
        </w:rPr>
        <w:t> </w:t>
      </w:r>
      <w:r w:rsidR="009F6286">
        <w:rPr>
          <w:noProof/>
        </w:rPr>
        <w:t> </w:t>
      </w:r>
      <w:r>
        <w:fldChar w:fldCharType="end"/>
      </w:r>
      <w:bookmarkEnd w:id="34"/>
    </w:p>
    <w:p w:rsidR="00B119AC" w:rsidRDefault="00B119AC">
      <w:pPr>
        <w:jc w:val="both"/>
      </w:pPr>
    </w:p>
    <w:tbl>
      <w:tblPr>
        <w:tblW w:w="9468" w:type="dxa"/>
        <w:tblLayout w:type="fixed"/>
        <w:tblLook w:val="0000" w:firstRow="0" w:lastRow="0" w:firstColumn="0" w:lastColumn="0" w:noHBand="0" w:noVBand="0"/>
      </w:tblPr>
      <w:tblGrid>
        <w:gridCol w:w="9468"/>
      </w:tblGrid>
      <w:tr w:rsidR="00B119AC">
        <w:tc>
          <w:tcPr>
            <w:tcW w:w="9468" w:type="dxa"/>
          </w:tcPr>
          <w:bookmarkStart w:id="35" w:name="Dropdown1"/>
          <w:p w:rsidR="00B119AC" w:rsidRDefault="00B119AC" w:rsidP="00102ABE">
            <w:pPr>
              <w:framePr w:w="8589" w:h="2155" w:hSpace="181" w:wrap="notBeside" w:vAnchor="page" w:hAnchor="page" w:x="1641" w:y="14455"/>
            </w:pPr>
            <w:r>
              <w:fldChar w:fldCharType="begin">
                <w:ffData>
                  <w:name w:val="Dropdown1"/>
                  <w:enabled/>
                  <w:calcOnExit w:val="0"/>
                  <w:ddList>
                    <w:listEntry w:val="                                       "/>
                    <w:listEntry w:val="Siunčiama tik el. paštu."/>
                  </w:ddList>
                </w:ffData>
              </w:fldChar>
            </w:r>
            <w:r>
              <w:instrText xml:space="preserve"> FORMDROPDOWN </w:instrText>
            </w:r>
            <w:r w:rsidR="00E63A3D">
              <w:fldChar w:fldCharType="separate"/>
            </w:r>
            <w:r>
              <w:fldChar w:fldCharType="end"/>
            </w:r>
            <w:bookmarkEnd w:id="35"/>
            <w:r>
              <w:t xml:space="preserve"> </w:t>
            </w:r>
          </w:p>
        </w:tc>
      </w:tr>
      <w:tr w:rsidR="00B119AC">
        <w:tc>
          <w:tcPr>
            <w:tcW w:w="9468" w:type="dxa"/>
          </w:tcPr>
          <w:p w:rsidR="00B119AC" w:rsidRPr="006025BA" w:rsidRDefault="00B119AC" w:rsidP="00102ABE">
            <w:pPr>
              <w:framePr w:w="8589" w:h="2155" w:hSpace="181" w:wrap="notBeside" w:vAnchor="page" w:hAnchor="page" w:x="1641" w:y="14455"/>
              <w:rPr>
                <w:sz w:val="16"/>
                <w:szCs w:val="16"/>
              </w:rPr>
            </w:pPr>
          </w:p>
        </w:tc>
      </w:tr>
      <w:bookmarkStart w:id="36" w:name="Rengejas"/>
      <w:tr w:rsidR="00B119AC">
        <w:tc>
          <w:tcPr>
            <w:tcW w:w="9468" w:type="dxa"/>
          </w:tcPr>
          <w:p w:rsidR="00B119AC" w:rsidRDefault="00B119AC" w:rsidP="00102ABE">
            <w:pPr>
              <w:framePr w:w="8589" w:h="2155" w:hSpace="181" w:wrap="notBeside" w:vAnchor="page" w:hAnchor="page" w:x="1641" w:y="14455"/>
            </w:pPr>
            <w:r>
              <w:rPr>
                <w:sz w:val="22"/>
              </w:rPr>
              <w:fldChar w:fldCharType="begin">
                <w:ffData>
                  <w:name w:val="Rengejas"/>
                  <w:enabled/>
                  <w:calcOnExit/>
                  <w:statusText w:type="text" w:val="Rengėjo vardas ir pavardė"/>
                  <w:textInput>
                    <w:default w:val="Rengėjo vardas ir pavardė"/>
                  </w:textInput>
                </w:ffData>
              </w:fldChar>
            </w:r>
            <w:r>
              <w:rPr>
                <w:sz w:val="22"/>
              </w:rPr>
              <w:instrText xml:space="preserve"> FORMTEXT </w:instrText>
            </w:r>
            <w:r>
              <w:rPr>
                <w:sz w:val="22"/>
              </w:rPr>
            </w:r>
            <w:r>
              <w:rPr>
                <w:sz w:val="22"/>
              </w:rPr>
              <w:fldChar w:fldCharType="separate"/>
            </w:r>
            <w:r w:rsidR="009F6286">
              <w:rPr>
                <w:noProof/>
                <w:sz w:val="22"/>
              </w:rPr>
              <w:t>Diana Stankevičienė</w:t>
            </w:r>
            <w:r>
              <w:rPr>
                <w:sz w:val="22"/>
              </w:rPr>
              <w:fldChar w:fldCharType="end"/>
            </w:r>
            <w:bookmarkEnd w:id="36"/>
            <w:r>
              <w:rPr>
                <w:sz w:val="22"/>
              </w:rPr>
              <w:fldChar w:fldCharType="begin"/>
            </w:r>
            <w:r>
              <w:rPr>
                <w:sz w:val="22"/>
              </w:rPr>
              <w:instrText xml:space="preserve"> if rengejas = rengejo_kontaktai "" ", " </w:instrText>
            </w:r>
            <w:r>
              <w:rPr>
                <w:sz w:val="22"/>
              </w:rPr>
              <w:fldChar w:fldCharType="separate"/>
            </w:r>
            <w:r w:rsidR="00A25647">
              <w:rPr>
                <w:noProof/>
                <w:sz w:val="22"/>
              </w:rPr>
              <w:t xml:space="preserve">, </w:t>
            </w:r>
            <w:r>
              <w:rPr>
                <w:sz w:val="22"/>
              </w:rPr>
              <w:fldChar w:fldCharType="end"/>
            </w:r>
            <w:bookmarkStart w:id="37" w:name="Rengejo_Kontaktai"/>
            <w:r>
              <w:rPr>
                <w:sz w:val="22"/>
              </w:rPr>
              <w:fldChar w:fldCharType="begin">
                <w:ffData>
                  <w:name w:val="Rengejo_Kontaktai"/>
                  <w:enabled/>
                  <w:calcOnExit/>
                  <w:statusText w:type="text" w:val="Rengėjo kontaktinė informacija - telefonas, el. paštas"/>
                  <w:textInput>
                    <w:default w:val="(kontaktai)"/>
                  </w:textInput>
                </w:ffData>
              </w:fldChar>
            </w:r>
            <w:r>
              <w:rPr>
                <w:sz w:val="22"/>
              </w:rPr>
              <w:instrText xml:space="preserve"> FORMTEXT </w:instrText>
            </w:r>
            <w:r>
              <w:rPr>
                <w:sz w:val="22"/>
              </w:rPr>
            </w:r>
            <w:r>
              <w:rPr>
                <w:sz w:val="22"/>
              </w:rPr>
              <w:fldChar w:fldCharType="separate"/>
            </w:r>
            <w:r w:rsidR="009F6286">
              <w:rPr>
                <w:noProof/>
                <w:sz w:val="22"/>
              </w:rPr>
              <w:t>tel. (8 5)  275 3365, el. p. Diana.Stankeviciene@sodra.lt</w:t>
            </w:r>
            <w:r>
              <w:rPr>
                <w:sz w:val="22"/>
              </w:rPr>
              <w:fldChar w:fldCharType="end"/>
            </w:r>
            <w:bookmarkEnd w:id="37"/>
          </w:p>
        </w:tc>
      </w:tr>
    </w:tbl>
    <w:p w:rsidR="00B119AC" w:rsidRPr="00E15F88" w:rsidRDefault="00B119AC" w:rsidP="00102ABE">
      <w:pPr>
        <w:framePr w:w="8589" w:h="2155" w:hSpace="181" w:wrap="notBeside" w:vAnchor="page" w:hAnchor="page" w:x="1641" w:y="14455"/>
        <w:rPr>
          <w:sz w:val="16"/>
          <w:szCs w:val="16"/>
        </w:rPr>
      </w:pPr>
    </w:p>
    <w:p w:rsidR="00B119AC" w:rsidRDefault="00B119AC" w:rsidP="00E51284">
      <w:pPr>
        <w:jc w:val="both"/>
      </w:pPr>
    </w:p>
    <w:sectPr w:rsidR="00B119AC" w:rsidSect="003552EB">
      <w:type w:val="continuous"/>
      <w:pgSz w:w="11906" w:h="16838" w:code="9"/>
      <w:pgMar w:top="397" w:right="567" w:bottom="1134" w:left="1701" w:header="567" w:footer="92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3A3D" w:rsidRDefault="00E63A3D">
      <w:r>
        <w:separator/>
      </w:r>
    </w:p>
  </w:endnote>
  <w:endnote w:type="continuationSeparator" w:id="0">
    <w:p w:rsidR="00E63A3D" w:rsidRDefault="00E63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AC" w:rsidRDefault="00B119AC">
    <w:pPr>
      <w:pStyle w:val="Porat"/>
    </w:pPr>
  </w:p>
  <w:p w:rsidR="00B119AC" w:rsidRDefault="00B119AC">
    <w:pPr>
      <w:pStyle w:val="Porat"/>
    </w:pPr>
  </w:p>
  <w:p w:rsidR="00B119AC" w:rsidRDefault="00B119A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AC" w:rsidRDefault="004E30DF">
    <w:pPr>
      <w:pStyle w:val="Porat"/>
    </w:pPr>
    <w:r>
      <w:rPr>
        <w:noProof/>
        <w:lang w:eastAsia="lt-LT"/>
      </w:rPr>
      <w:drawing>
        <wp:anchor distT="0" distB="0" distL="114300" distR="114300" simplePos="0" relativeHeight="251657728" behindDoc="0" locked="0" layoutInCell="1" allowOverlap="1">
          <wp:simplePos x="0" y="0"/>
          <wp:positionH relativeFrom="margin">
            <wp:posOffset>2171700</wp:posOffset>
          </wp:positionH>
          <wp:positionV relativeFrom="paragraph">
            <wp:posOffset>-24765</wp:posOffset>
          </wp:positionV>
          <wp:extent cx="1703705" cy="731520"/>
          <wp:effectExtent l="0" t="0" r="0" b="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3705" cy="73152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3A3D" w:rsidRDefault="00E63A3D">
      <w:r>
        <w:separator/>
      </w:r>
    </w:p>
  </w:footnote>
  <w:footnote w:type="continuationSeparator" w:id="0">
    <w:p w:rsidR="00E63A3D" w:rsidRDefault="00E63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AC" w:rsidRDefault="00B119AC">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1</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AC" w:rsidRDefault="00B119AC">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710D69">
      <w:rPr>
        <w:rStyle w:val="Puslapionumeris"/>
        <w:noProof/>
      </w:rPr>
      <w:t>2</w:t>
    </w:r>
    <w:r>
      <w:rPr>
        <w:rStyle w:val="Puslapionumeris"/>
      </w:rPr>
      <w:fldChar w:fldCharType="end"/>
    </w:r>
  </w:p>
  <w:p w:rsidR="00B119AC" w:rsidRDefault="00B119AC">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20C02C81"/>
    <w:multiLevelType w:val="hybridMultilevel"/>
    <w:tmpl w:val="68B41A4E"/>
    <w:lvl w:ilvl="0" w:tplc="8800D094">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15:restartNumberingAfterBreak="0">
    <w:nsid w:val="2C96344D"/>
    <w:multiLevelType w:val="hybridMultilevel"/>
    <w:tmpl w:val="BDAE4DC6"/>
    <w:lvl w:ilvl="0" w:tplc="AF0C0D98">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3" w15:restartNumberingAfterBreak="0">
    <w:nsid w:val="2FB86F3C"/>
    <w:multiLevelType w:val="hybridMultilevel"/>
    <w:tmpl w:val="4A982F8A"/>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4" w15:restartNumberingAfterBreak="0">
    <w:nsid w:val="33CA0592"/>
    <w:multiLevelType w:val="hybridMultilevel"/>
    <w:tmpl w:val="04AEF718"/>
    <w:lvl w:ilvl="0" w:tplc="EAC073E4">
      <w:start w:val="1"/>
      <w:numFmt w:val="upperRoman"/>
      <w:lvlText w:val="%1."/>
      <w:lvlJc w:val="left"/>
      <w:pPr>
        <w:tabs>
          <w:tab w:val="num" w:pos="1080"/>
        </w:tabs>
        <w:ind w:left="1080" w:hanging="720"/>
      </w:pPr>
      <w:rPr>
        <w:rFonts w:hint="default"/>
      </w:rPr>
    </w:lvl>
    <w:lvl w:ilvl="1" w:tplc="184C60C6">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5" w15:restartNumberingAfterBreak="0">
    <w:nsid w:val="38BA6F54"/>
    <w:multiLevelType w:val="hybridMultilevel"/>
    <w:tmpl w:val="DA36F82C"/>
    <w:lvl w:ilvl="0" w:tplc="7BB07264">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15:restartNumberingAfterBreak="0">
    <w:nsid w:val="40F41ABE"/>
    <w:multiLevelType w:val="hybridMultilevel"/>
    <w:tmpl w:val="49E670EC"/>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7" w15:restartNumberingAfterBreak="0">
    <w:nsid w:val="6D285C8F"/>
    <w:multiLevelType w:val="hybridMultilevel"/>
    <w:tmpl w:val="B89CBA80"/>
    <w:lvl w:ilvl="0" w:tplc="690094E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8" w15:restartNumberingAfterBreak="0">
    <w:nsid w:val="6E760047"/>
    <w:multiLevelType w:val="hybridMultilevel"/>
    <w:tmpl w:val="10C00068"/>
    <w:lvl w:ilvl="0" w:tplc="F7F03CC6">
      <w:start w:val="1"/>
      <w:numFmt w:val="decimal"/>
      <w:lvlText w:val="%1)"/>
      <w:lvlJc w:val="left"/>
      <w:pPr>
        <w:ind w:left="1650" w:hanging="360"/>
      </w:pPr>
      <w:rPr>
        <w:rFonts w:ascii="Times New Roman" w:eastAsia="Times New Roman" w:hAnsi="Times New Roman" w:cs="Times New Roman"/>
      </w:rPr>
    </w:lvl>
    <w:lvl w:ilvl="1" w:tplc="04270003" w:tentative="1">
      <w:start w:val="1"/>
      <w:numFmt w:val="bullet"/>
      <w:lvlText w:val="o"/>
      <w:lvlJc w:val="left"/>
      <w:pPr>
        <w:ind w:left="2370" w:hanging="360"/>
      </w:pPr>
      <w:rPr>
        <w:rFonts w:ascii="Courier New" w:hAnsi="Courier New" w:cs="Courier New" w:hint="default"/>
      </w:rPr>
    </w:lvl>
    <w:lvl w:ilvl="2" w:tplc="04270005" w:tentative="1">
      <w:start w:val="1"/>
      <w:numFmt w:val="bullet"/>
      <w:lvlText w:val=""/>
      <w:lvlJc w:val="left"/>
      <w:pPr>
        <w:ind w:left="3090" w:hanging="360"/>
      </w:pPr>
      <w:rPr>
        <w:rFonts w:ascii="Wingdings" w:hAnsi="Wingdings" w:hint="default"/>
      </w:rPr>
    </w:lvl>
    <w:lvl w:ilvl="3" w:tplc="04270001" w:tentative="1">
      <w:start w:val="1"/>
      <w:numFmt w:val="bullet"/>
      <w:lvlText w:val=""/>
      <w:lvlJc w:val="left"/>
      <w:pPr>
        <w:ind w:left="3810" w:hanging="360"/>
      </w:pPr>
      <w:rPr>
        <w:rFonts w:ascii="Symbol" w:hAnsi="Symbol" w:hint="default"/>
      </w:rPr>
    </w:lvl>
    <w:lvl w:ilvl="4" w:tplc="04270003" w:tentative="1">
      <w:start w:val="1"/>
      <w:numFmt w:val="bullet"/>
      <w:lvlText w:val="o"/>
      <w:lvlJc w:val="left"/>
      <w:pPr>
        <w:ind w:left="4530" w:hanging="360"/>
      </w:pPr>
      <w:rPr>
        <w:rFonts w:ascii="Courier New" w:hAnsi="Courier New" w:cs="Courier New" w:hint="default"/>
      </w:rPr>
    </w:lvl>
    <w:lvl w:ilvl="5" w:tplc="04270005" w:tentative="1">
      <w:start w:val="1"/>
      <w:numFmt w:val="bullet"/>
      <w:lvlText w:val=""/>
      <w:lvlJc w:val="left"/>
      <w:pPr>
        <w:ind w:left="5250" w:hanging="360"/>
      </w:pPr>
      <w:rPr>
        <w:rFonts w:ascii="Wingdings" w:hAnsi="Wingdings" w:hint="default"/>
      </w:rPr>
    </w:lvl>
    <w:lvl w:ilvl="6" w:tplc="04270001" w:tentative="1">
      <w:start w:val="1"/>
      <w:numFmt w:val="bullet"/>
      <w:lvlText w:val=""/>
      <w:lvlJc w:val="left"/>
      <w:pPr>
        <w:ind w:left="5970" w:hanging="360"/>
      </w:pPr>
      <w:rPr>
        <w:rFonts w:ascii="Symbol" w:hAnsi="Symbol" w:hint="default"/>
      </w:rPr>
    </w:lvl>
    <w:lvl w:ilvl="7" w:tplc="04270003" w:tentative="1">
      <w:start w:val="1"/>
      <w:numFmt w:val="bullet"/>
      <w:lvlText w:val="o"/>
      <w:lvlJc w:val="left"/>
      <w:pPr>
        <w:ind w:left="6690" w:hanging="360"/>
      </w:pPr>
      <w:rPr>
        <w:rFonts w:ascii="Courier New" w:hAnsi="Courier New" w:cs="Courier New" w:hint="default"/>
      </w:rPr>
    </w:lvl>
    <w:lvl w:ilvl="8" w:tplc="04270005" w:tentative="1">
      <w:start w:val="1"/>
      <w:numFmt w:val="bullet"/>
      <w:lvlText w:val=""/>
      <w:lvlJc w:val="left"/>
      <w:pPr>
        <w:ind w:left="7410" w:hanging="360"/>
      </w:pPr>
      <w:rPr>
        <w:rFonts w:ascii="Wingdings" w:hAnsi="Wingdings" w:hint="default"/>
      </w:rPr>
    </w:lvl>
  </w:abstractNum>
  <w:abstractNum w:abstractNumId="9" w15:restartNumberingAfterBreak="0">
    <w:nsid w:val="72D405CD"/>
    <w:multiLevelType w:val="hybridMultilevel"/>
    <w:tmpl w:val="744CF4EC"/>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10" w15:restartNumberingAfterBreak="0">
    <w:nsid w:val="72DB0D6F"/>
    <w:multiLevelType w:val="hybridMultilevel"/>
    <w:tmpl w:val="DABCE120"/>
    <w:lvl w:ilvl="0" w:tplc="0427000F">
      <w:start w:val="1"/>
      <w:numFmt w:val="decimal"/>
      <w:lvlText w:val="%1."/>
      <w:lvlJc w:val="left"/>
      <w:pPr>
        <w:tabs>
          <w:tab w:val="num" w:pos="720"/>
        </w:tabs>
        <w:ind w:left="720" w:hanging="360"/>
      </w:pPr>
      <w:rPr>
        <w:rFonts w:hint="default"/>
      </w:rPr>
    </w:lvl>
    <w:lvl w:ilvl="1" w:tplc="3E84BCB2">
      <w:start w:val="1"/>
      <w:numFmt w:val="decimal"/>
      <w:lvlText w:val="%2."/>
      <w:lvlJc w:val="left"/>
      <w:pPr>
        <w:tabs>
          <w:tab w:val="num" w:pos="1440"/>
        </w:tabs>
        <w:ind w:left="1440" w:hanging="360"/>
      </w:pPr>
      <w:rPr>
        <w:rFonts w:ascii="Times New Roman" w:eastAsia="Times New Roman" w:hAnsi="Times New Roman" w:cs="Times New Roman"/>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15:restartNumberingAfterBreak="0">
    <w:nsid w:val="78E82D02"/>
    <w:multiLevelType w:val="multilevel"/>
    <w:tmpl w:val="DBB89F88"/>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0"/>
  </w:num>
  <w:num w:numId="2">
    <w:abstractNumId w:val="8"/>
  </w:num>
  <w:num w:numId="3">
    <w:abstractNumId w:val="4"/>
  </w:num>
  <w:num w:numId="4">
    <w:abstractNumId w:val="10"/>
  </w:num>
  <w:num w:numId="5">
    <w:abstractNumId w:val="11"/>
  </w:num>
  <w:num w:numId="6">
    <w:abstractNumId w:val="9"/>
  </w:num>
  <w:num w:numId="7">
    <w:abstractNumId w:val="7"/>
  </w:num>
  <w:num w:numId="8">
    <w:abstractNumId w:val="6"/>
  </w:num>
  <w:num w:numId="9">
    <w:abstractNumId w:val="3"/>
  </w:num>
  <w:num w:numId="10">
    <w:abstractNumId w:val="2"/>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edigUV3er+wByYcXRT7S3oB9wEI=" w:salt="/mIAWjPFUtwoKWlgH0cXEg=="/>
  <w:defaultTabStop w:val="720"/>
  <w:hyphenationZone w:val="396"/>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3AD"/>
    <w:rsid w:val="00030848"/>
    <w:rsid w:val="00050716"/>
    <w:rsid w:val="00064586"/>
    <w:rsid w:val="00066F91"/>
    <w:rsid w:val="00072473"/>
    <w:rsid w:val="000B5A33"/>
    <w:rsid w:val="000D481C"/>
    <w:rsid w:val="000E1808"/>
    <w:rsid w:val="00102ABE"/>
    <w:rsid w:val="0014047B"/>
    <w:rsid w:val="001417C4"/>
    <w:rsid w:val="001543C9"/>
    <w:rsid w:val="00165BE8"/>
    <w:rsid w:val="00176E6E"/>
    <w:rsid w:val="00190936"/>
    <w:rsid w:val="001B1CF9"/>
    <w:rsid w:val="001C0B96"/>
    <w:rsid w:val="001C4DB9"/>
    <w:rsid w:val="001D0639"/>
    <w:rsid w:val="001E58D5"/>
    <w:rsid w:val="00210F31"/>
    <w:rsid w:val="002168C0"/>
    <w:rsid w:val="0024237F"/>
    <w:rsid w:val="0025176F"/>
    <w:rsid w:val="002748E3"/>
    <w:rsid w:val="002B194F"/>
    <w:rsid w:val="002B4372"/>
    <w:rsid w:val="002E4286"/>
    <w:rsid w:val="002E6AA2"/>
    <w:rsid w:val="002F2635"/>
    <w:rsid w:val="00305272"/>
    <w:rsid w:val="00310ADE"/>
    <w:rsid w:val="003552EB"/>
    <w:rsid w:val="0036423B"/>
    <w:rsid w:val="00391F40"/>
    <w:rsid w:val="003B3781"/>
    <w:rsid w:val="003B3ACB"/>
    <w:rsid w:val="003C2C6B"/>
    <w:rsid w:val="003C494F"/>
    <w:rsid w:val="003C7B9F"/>
    <w:rsid w:val="003F1E65"/>
    <w:rsid w:val="0041785F"/>
    <w:rsid w:val="00427490"/>
    <w:rsid w:val="004353D2"/>
    <w:rsid w:val="0046391E"/>
    <w:rsid w:val="004813DC"/>
    <w:rsid w:val="004C0CC4"/>
    <w:rsid w:val="004E30DF"/>
    <w:rsid w:val="00506D1C"/>
    <w:rsid w:val="00566BA2"/>
    <w:rsid w:val="005923AD"/>
    <w:rsid w:val="0059333A"/>
    <w:rsid w:val="005C073F"/>
    <w:rsid w:val="005E1829"/>
    <w:rsid w:val="006025BA"/>
    <w:rsid w:val="006119D1"/>
    <w:rsid w:val="00634E34"/>
    <w:rsid w:val="0064254A"/>
    <w:rsid w:val="00660640"/>
    <w:rsid w:val="00673044"/>
    <w:rsid w:val="00686A40"/>
    <w:rsid w:val="00694B33"/>
    <w:rsid w:val="006A282A"/>
    <w:rsid w:val="006B4A65"/>
    <w:rsid w:val="006C70F9"/>
    <w:rsid w:val="006D7A5E"/>
    <w:rsid w:val="006E2B9B"/>
    <w:rsid w:val="006E7E11"/>
    <w:rsid w:val="00710D69"/>
    <w:rsid w:val="007453BC"/>
    <w:rsid w:val="007B0E8F"/>
    <w:rsid w:val="008157F8"/>
    <w:rsid w:val="00820D13"/>
    <w:rsid w:val="00822AAC"/>
    <w:rsid w:val="008421D3"/>
    <w:rsid w:val="00847974"/>
    <w:rsid w:val="008504C8"/>
    <w:rsid w:val="0086184D"/>
    <w:rsid w:val="008E09BD"/>
    <w:rsid w:val="009021AF"/>
    <w:rsid w:val="009127A2"/>
    <w:rsid w:val="00924A8C"/>
    <w:rsid w:val="00947945"/>
    <w:rsid w:val="00961F79"/>
    <w:rsid w:val="009655B4"/>
    <w:rsid w:val="009719F0"/>
    <w:rsid w:val="009A01D3"/>
    <w:rsid w:val="009B4572"/>
    <w:rsid w:val="009C6D8D"/>
    <w:rsid w:val="009D071C"/>
    <w:rsid w:val="009D1DD5"/>
    <w:rsid w:val="009E2A03"/>
    <w:rsid w:val="009F6286"/>
    <w:rsid w:val="00A13D65"/>
    <w:rsid w:val="00A22089"/>
    <w:rsid w:val="00A25647"/>
    <w:rsid w:val="00A25F32"/>
    <w:rsid w:val="00A26CDE"/>
    <w:rsid w:val="00A33464"/>
    <w:rsid w:val="00A677A7"/>
    <w:rsid w:val="00A936AA"/>
    <w:rsid w:val="00AA284E"/>
    <w:rsid w:val="00AB73E3"/>
    <w:rsid w:val="00AD3506"/>
    <w:rsid w:val="00AE1E83"/>
    <w:rsid w:val="00B10990"/>
    <w:rsid w:val="00B119AC"/>
    <w:rsid w:val="00B21879"/>
    <w:rsid w:val="00BC6BFB"/>
    <w:rsid w:val="00C53D8F"/>
    <w:rsid w:val="00C571D8"/>
    <w:rsid w:val="00C80A32"/>
    <w:rsid w:val="00C94FA8"/>
    <w:rsid w:val="00CC1287"/>
    <w:rsid w:val="00CD4360"/>
    <w:rsid w:val="00CD4A12"/>
    <w:rsid w:val="00D03961"/>
    <w:rsid w:val="00D05F7C"/>
    <w:rsid w:val="00D13F59"/>
    <w:rsid w:val="00D22772"/>
    <w:rsid w:val="00D25D81"/>
    <w:rsid w:val="00D265BD"/>
    <w:rsid w:val="00D32C2D"/>
    <w:rsid w:val="00D44A2E"/>
    <w:rsid w:val="00D4703C"/>
    <w:rsid w:val="00D5389E"/>
    <w:rsid w:val="00D57DF2"/>
    <w:rsid w:val="00D6065D"/>
    <w:rsid w:val="00D661DB"/>
    <w:rsid w:val="00D87801"/>
    <w:rsid w:val="00D96BB2"/>
    <w:rsid w:val="00DB3DC1"/>
    <w:rsid w:val="00DC3E06"/>
    <w:rsid w:val="00DD1316"/>
    <w:rsid w:val="00DF0980"/>
    <w:rsid w:val="00DF7D86"/>
    <w:rsid w:val="00E05F82"/>
    <w:rsid w:val="00E10286"/>
    <w:rsid w:val="00E15596"/>
    <w:rsid w:val="00E15F88"/>
    <w:rsid w:val="00E25512"/>
    <w:rsid w:val="00E4491B"/>
    <w:rsid w:val="00E51284"/>
    <w:rsid w:val="00E55933"/>
    <w:rsid w:val="00E63A3D"/>
    <w:rsid w:val="00E669B7"/>
    <w:rsid w:val="00E810C7"/>
    <w:rsid w:val="00E959C3"/>
    <w:rsid w:val="00EC7C34"/>
    <w:rsid w:val="00EF5DFC"/>
    <w:rsid w:val="00F24928"/>
    <w:rsid w:val="00F25D94"/>
    <w:rsid w:val="00F614F7"/>
    <w:rsid w:val="00F6534C"/>
    <w:rsid w:val="00F831D0"/>
    <w:rsid w:val="00FB4147"/>
    <w:rsid w:val="00FD28F9"/>
    <w:rsid w:val="00FD4B4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45EE60B3-F356-4806-B9E2-94F5F8B9B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05272"/>
    <w:rPr>
      <w:sz w:val="24"/>
      <w:szCs w:val="24"/>
      <w:lang w:eastAsia="en-US"/>
    </w:rPr>
  </w:style>
  <w:style w:type="paragraph" w:styleId="Antrat1">
    <w:name w:val="heading 1"/>
    <w:basedOn w:val="prastasis"/>
    <w:next w:val="prastasis"/>
    <w:link w:val="Antrat1Diagrama"/>
    <w:uiPriority w:val="99"/>
    <w:qFormat/>
    <w:rsid w:val="00305272"/>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AD3506"/>
    <w:rPr>
      <w:rFonts w:ascii="Cambria" w:hAnsi="Cambria" w:cs="Times New Roman"/>
      <w:b/>
      <w:bCs/>
      <w:kern w:val="32"/>
      <w:sz w:val="32"/>
      <w:szCs w:val="32"/>
      <w:lang w:eastAsia="en-US"/>
    </w:rPr>
  </w:style>
  <w:style w:type="character" w:styleId="Hipersaitas">
    <w:name w:val="Hyperlink"/>
    <w:uiPriority w:val="99"/>
    <w:rsid w:val="00305272"/>
    <w:rPr>
      <w:rFonts w:cs="Times New Roman"/>
      <w:color w:val="0000FF"/>
      <w:u w:val="single"/>
    </w:rPr>
  </w:style>
  <w:style w:type="paragraph" w:styleId="Antrats">
    <w:name w:val="header"/>
    <w:basedOn w:val="prastasis"/>
    <w:link w:val="AntratsDiagrama"/>
    <w:uiPriority w:val="99"/>
    <w:rsid w:val="00305272"/>
    <w:pPr>
      <w:tabs>
        <w:tab w:val="center" w:pos="4153"/>
        <w:tab w:val="right" w:pos="8306"/>
      </w:tabs>
    </w:pPr>
  </w:style>
  <w:style w:type="character" w:customStyle="1" w:styleId="AntratsDiagrama">
    <w:name w:val="Antraštės Diagrama"/>
    <w:link w:val="Antrats"/>
    <w:uiPriority w:val="99"/>
    <w:semiHidden/>
    <w:locked/>
    <w:rsid w:val="00AD3506"/>
    <w:rPr>
      <w:rFonts w:cs="Times New Roman"/>
      <w:sz w:val="24"/>
      <w:szCs w:val="24"/>
      <w:lang w:eastAsia="en-US"/>
    </w:rPr>
  </w:style>
  <w:style w:type="paragraph" w:styleId="Porat">
    <w:name w:val="footer"/>
    <w:basedOn w:val="prastasis"/>
    <w:link w:val="PoratDiagrama"/>
    <w:uiPriority w:val="99"/>
    <w:rsid w:val="00305272"/>
    <w:pPr>
      <w:tabs>
        <w:tab w:val="center" w:pos="4153"/>
        <w:tab w:val="right" w:pos="8306"/>
      </w:tabs>
    </w:pPr>
  </w:style>
  <w:style w:type="character" w:customStyle="1" w:styleId="PoratDiagrama">
    <w:name w:val="Poraštė Diagrama"/>
    <w:link w:val="Porat"/>
    <w:uiPriority w:val="99"/>
    <w:semiHidden/>
    <w:locked/>
    <w:rsid w:val="00AD3506"/>
    <w:rPr>
      <w:rFonts w:cs="Times New Roman"/>
      <w:sz w:val="24"/>
      <w:szCs w:val="24"/>
      <w:lang w:eastAsia="en-US"/>
    </w:rPr>
  </w:style>
  <w:style w:type="character" w:styleId="Puslapionumeris">
    <w:name w:val="page number"/>
    <w:uiPriority w:val="99"/>
    <w:rsid w:val="00305272"/>
    <w:rPr>
      <w:rFonts w:cs="Times New Roman"/>
    </w:rPr>
  </w:style>
  <w:style w:type="character" w:styleId="Perirtashipersaitas">
    <w:name w:val="FollowedHyperlink"/>
    <w:uiPriority w:val="99"/>
    <w:rsid w:val="00305272"/>
    <w:rPr>
      <w:rFonts w:cs="Times New Roman"/>
      <w:color w:val="800080"/>
      <w:u w:val="single"/>
    </w:rPr>
  </w:style>
  <w:style w:type="paragraph" w:styleId="Sraopastraipa">
    <w:name w:val="List Paragraph"/>
    <w:basedOn w:val="prastasis"/>
    <w:uiPriority w:val="34"/>
    <w:qFormat/>
    <w:rsid w:val="0025176F"/>
    <w:pPr>
      <w:ind w:left="720"/>
    </w:pPr>
    <w:rPr>
      <w:rFonts w:ascii="Calibri" w:eastAsia="Calibri" w:hAnsi="Calibri"/>
      <w:sz w:val="22"/>
      <w:szCs w:val="22"/>
    </w:rPr>
  </w:style>
  <w:style w:type="character" w:customStyle="1" w:styleId="apple-converted-space">
    <w:name w:val="apple-converted-space"/>
    <w:rsid w:val="0025176F"/>
  </w:style>
  <w:style w:type="character" w:customStyle="1" w:styleId="apple-style-span">
    <w:name w:val="apple-style-span"/>
    <w:rsid w:val="006C70F9"/>
  </w:style>
  <w:style w:type="paragraph" w:styleId="Pagrindinistekstas">
    <w:name w:val="Body Text"/>
    <w:basedOn w:val="prastasis"/>
    <w:link w:val="PagrindinistekstasDiagrama"/>
    <w:rsid w:val="0046391E"/>
    <w:pPr>
      <w:spacing w:after="120"/>
    </w:pPr>
    <w:rPr>
      <w:lang w:eastAsia="lt-LT"/>
    </w:rPr>
  </w:style>
  <w:style w:type="character" w:customStyle="1" w:styleId="PagrindinistekstasDiagrama">
    <w:name w:val="Pagrindinis tekstas Diagrama"/>
    <w:link w:val="Pagrindinistekstas"/>
    <w:rsid w:val="0046391E"/>
    <w:rPr>
      <w:sz w:val="24"/>
      <w:szCs w:val="24"/>
    </w:rPr>
  </w:style>
  <w:style w:type="paragraph" w:styleId="Tekstoblokas">
    <w:name w:val="Block Text"/>
    <w:basedOn w:val="prastasis"/>
    <w:uiPriority w:val="99"/>
    <w:rsid w:val="0046391E"/>
    <w:pPr>
      <w:widowControl w:val="0"/>
      <w:ind w:left="6480" w:right="-82"/>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112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1</TotalTime>
  <Pages>13</Pages>
  <Words>30919</Words>
  <Characters>17625</Characters>
  <Application>Microsoft Office Word</Application>
  <DocSecurity>0</DocSecurity>
  <Lines>146</Lines>
  <Paragraphs>96</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Aurimas Baciulis</cp:lastModifiedBy>
  <cp:revision>2</cp:revision>
  <cp:lastPrinted>2006-07-10T07:19:00Z</cp:lastPrinted>
  <dcterms:created xsi:type="dcterms:W3CDTF">2017-10-03T06:43:00Z</dcterms:created>
  <dcterms:modified xsi:type="dcterms:W3CDTF">2017-10-03T06:43:00Z</dcterms:modified>
</cp:coreProperties>
</file>