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B30" w:rsidRPr="005F4ADF" w:rsidRDefault="00067B30" w:rsidP="00067B30">
      <w:pPr>
        <w:spacing w:after="0" w:line="240" w:lineRule="auto"/>
        <w:jc w:val="center"/>
        <w:rPr>
          <w:rFonts w:ascii="Times New Roman" w:hAnsi="Times New Roman" w:cs="Times New Roman"/>
          <w:b/>
          <w:sz w:val="24"/>
          <w:szCs w:val="24"/>
        </w:rPr>
      </w:pPr>
      <w:bookmarkStart w:id="0" w:name="_GoBack"/>
      <w:bookmarkEnd w:id="0"/>
      <w:r w:rsidRPr="005F4ADF">
        <w:rPr>
          <w:rFonts w:ascii="Times New Roman" w:hAnsi="Times New Roman" w:cs="Times New Roman"/>
          <w:b/>
          <w:sz w:val="24"/>
          <w:szCs w:val="24"/>
        </w:rPr>
        <w:t>VALSTYBINIO SOCIALINIO DRAUDIMO FONDO VALDYBA PRIE SOCIALINĖS APSAUGOS IR DARBO MINISTERIJOS</w:t>
      </w:r>
    </w:p>
    <w:p w:rsidR="00067B30" w:rsidRPr="000A732D" w:rsidRDefault="00067B30" w:rsidP="00067B30">
      <w:pPr>
        <w:spacing w:after="0" w:line="240" w:lineRule="auto"/>
        <w:rPr>
          <w:rFonts w:ascii="Times New Roman" w:hAnsi="Times New Roman" w:cs="Times New Roman"/>
          <w:b/>
          <w:sz w:val="24"/>
          <w:szCs w:val="24"/>
        </w:rPr>
      </w:pPr>
    </w:p>
    <w:p w:rsidR="00067B30" w:rsidRPr="000A732D" w:rsidRDefault="00067B30" w:rsidP="00067B30">
      <w:pPr>
        <w:spacing w:after="0" w:line="240" w:lineRule="auto"/>
        <w:rPr>
          <w:rFonts w:ascii="Times New Roman" w:hAnsi="Times New Roman" w:cs="Times New Roman"/>
          <w:sz w:val="24"/>
          <w:szCs w:val="24"/>
        </w:rPr>
      </w:pPr>
      <w:r w:rsidRPr="000A732D">
        <w:rPr>
          <w:rFonts w:ascii="Times New Roman" w:hAnsi="Times New Roman" w:cs="Times New Roman"/>
          <w:sz w:val="24"/>
          <w:szCs w:val="24"/>
        </w:rPr>
        <w:t xml:space="preserve">Socialinės apsaugos ir darbo ministerijos antikorupcinės programos </w:t>
      </w:r>
    </w:p>
    <w:p w:rsidR="00067B30" w:rsidRPr="000A732D" w:rsidRDefault="00067B30" w:rsidP="00067B30">
      <w:pPr>
        <w:spacing w:after="0" w:line="240" w:lineRule="auto"/>
        <w:rPr>
          <w:rFonts w:ascii="Times New Roman" w:hAnsi="Times New Roman" w:cs="Times New Roman"/>
          <w:sz w:val="24"/>
          <w:szCs w:val="24"/>
        </w:rPr>
      </w:pPr>
      <w:r w:rsidRPr="000A732D">
        <w:rPr>
          <w:rFonts w:ascii="Times New Roman" w:hAnsi="Times New Roman" w:cs="Times New Roman"/>
          <w:sz w:val="24"/>
          <w:szCs w:val="24"/>
        </w:rPr>
        <w:t>ir jos priemonių įgyvendinimo priežiūros komisijai</w:t>
      </w:r>
    </w:p>
    <w:p w:rsidR="00510663" w:rsidRPr="000A732D" w:rsidRDefault="00510663" w:rsidP="00067B30">
      <w:pPr>
        <w:spacing w:after="0" w:line="240" w:lineRule="auto"/>
        <w:rPr>
          <w:rFonts w:ascii="Times New Roman" w:hAnsi="Times New Roman" w:cs="Times New Roman"/>
          <w:b/>
          <w:sz w:val="24"/>
          <w:szCs w:val="24"/>
        </w:rPr>
      </w:pPr>
    </w:p>
    <w:p w:rsidR="00067B30" w:rsidRDefault="00067B30" w:rsidP="00067B3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MOTYVUOTA IŠVADA</w:t>
      </w:r>
    </w:p>
    <w:p w:rsidR="00067B30" w:rsidRDefault="00067B30" w:rsidP="00067B3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DĖL</w:t>
      </w:r>
      <w:r w:rsidRPr="007512B0">
        <w:t xml:space="preserve"> </w:t>
      </w:r>
      <w:r w:rsidRPr="007512B0">
        <w:rPr>
          <w:rFonts w:ascii="Times New Roman" w:hAnsi="Times New Roman" w:cs="Times New Roman"/>
          <w:b/>
          <w:sz w:val="24"/>
          <w:szCs w:val="24"/>
        </w:rPr>
        <w:t>ĮSTAIGOS VEIKLOS SRIČIŲ, KURIOSE EGZISTUOJA DIDELĖ KORUPCIJOS PASIREIŠKIMO TIKIMYBĖ</w:t>
      </w:r>
      <w:r>
        <w:rPr>
          <w:rFonts w:ascii="Times New Roman" w:hAnsi="Times New Roman" w:cs="Times New Roman"/>
          <w:b/>
          <w:sz w:val="24"/>
          <w:szCs w:val="24"/>
        </w:rPr>
        <w:t>, VERTINIMO</w:t>
      </w:r>
    </w:p>
    <w:p w:rsidR="00067B30" w:rsidRPr="000A732D" w:rsidRDefault="00067B30" w:rsidP="00067B3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2020 m. rugsėjo 10 d.</w:t>
      </w:r>
    </w:p>
    <w:p w:rsidR="00067B30" w:rsidRPr="000A732D" w:rsidRDefault="00067B30" w:rsidP="00067B30">
      <w:pPr>
        <w:spacing w:after="0" w:line="240" w:lineRule="auto"/>
        <w:jc w:val="center"/>
        <w:rPr>
          <w:rFonts w:ascii="Times New Roman" w:hAnsi="Times New Roman" w:cs="Times New Roman"/>
          <w:sz w:val="24"/>
          <w:szCs w:val="24"/>
        </w:rPr>
      </w:pPr>
    </w:p>
    <w:p w:rsidR="00067B30" w:rsidRPr="008A3672" w:rsidRDefault="00067B30" w:rsidP="00067B30">
      <w:pPr>
        <w:spacing w:after="0" w:line="240" w:lineRule="auto"/>
        <w:jc w:val="both"/>
        <w:rPr>
          <w:rFonts w:ascii="Times New Roman" w:hAnsi="Times New Roman" w:cs="Times New Roman"/>
          <w:sz w:val="24"/>
          <w:szCs w:val="24"/>
        </w:rPr>
      </w:pPr>
      <w:r w:rsidRPr="008A3672">
        <w:rPr>
          <w:rFonts w:ascii="Times New Roman" w:hAnsi="Times New Roman" w:cs="Times New Roman"/>
          <w:sz w:val="24"/>
          <w:szCs w:val="24"/>
        </w:rPr>
        <w:t>Subjektas, atlikęs įstaigos veiklos sričių, kuriose egzistuoja didelė korupcijos pasireiškimo tikimybė, vertinimą:</w:t>
      </w:r>
      <w:r>
        <w:rPr>
          <w:rFonts w:ascii="Times New Roman" w:hAnsi="Times New Roman" w:cs="Times New Roman"/>
          <w:sz w:val="24"/>
          <w:szCs w:val="24"/>
        </w:rPr>
        <w:t xml:space="preserve"> </w:t>
      </w:r>
      <w:r w:rsidRPr="005F4ADF">
        <w:rPr>
          <w:rFonts w:ascii="Times New Roman" w:hAnsi="Times New Roman" w:cs="Times New Roman"/>
          <w:sz w:val="24"/>
          <w:szCs w:val="24"/>
        </w:rPr>
        <w:t xml:space="preserve">Veiklos stebėsenos ir kontrolės skyriaus vyriausioji specialistė </w:t>
      </w:r>
      <w:r w:rsidRPr="005F4ADF">
        <w:rPr>
          <w:rFonts w:ascii="Times New Roman" w:hAnsi="Times New Roman" w:cs="Times New Roman"/>
          <w:i/>
          <w:sz w:val="24"/>
          <w:szCs w:val="24"/>
        </w:rPr>
        <w:t>Diana Stankevičienė</w:t>
      </w:r>
      <w:r w:rsidRPr="008A3672">
        <w:rPr>
          <w:rFonts w:ascii="Times New Roman" w:hAnsi="Times New Roman" w:cs="Times New Roman"/>
          <w:sz w:val="24"/>
          <w:szCs w:val="24"/>
        </w:rPr>
        <w:t>.</w:t>
      </w:r>
    </w:p>
    <w:p w:rsidR="00067B30" w:rsidRPr="008A3672" w:rsidRDefault="00067B30" w:rsidP="00067B30">
      <w:pPr>
        <w:spacing w:after="0" w:line="240" w:lineRule="auto"/>
        <w:jc w:val="both"/>
        <w:rPr>
          <w:rFonts w:ascii="Times New Roman" w:hAnsi="Times New Roman" w:cs="Times New Roman"/>
          <w:sz w:val="24"/>
          <w:szCs w:val="24"/>
        </w:rPr>
      </w:pPr>
      <w:r w:rsidRPr="008A3672">
        <w:rPr>
          <w:rFonts w:ascii="Times New Roman" w:hAnsi="Times New Roman" w:cs="Times New Roman"/>
          <w:sz w:val="24"/>
          <w:szCs w:val="24"/>
        </w:rPr>
        <w:t xml:space="preserve">Analizuotas laikotarpis: </w:t>
      </w:r>
      <w:r w:rsidRPr="005F4ADF">
        <w:rPr>
          <w:rFonts w:ascii="Times New Roman" w:hAnsi="Times New Roman" w:cs="Times New Roman"/>
          <w:i/>
          <w:sz w:val="24"/>
          <w:szCs w:val="24"/>
        </w:rPr>
        <w:t>201</w:t>
      </w:r>
      <w:r>
        <w:rPr>
          <w:rFonts w:ascii="Times New Roman" w:hAnsi="Times New Roman" w:cs="Times New Roman"/>
          <w:i/>
          <w:sz w:val="24"/>
          <w:szCs w:val="24"/>
        </w:rPr>
        <w:t>9</w:t>
      </w:r>
      <w:r w:rsidRPr="005F4ADF">
        <w:rPr>
          <w:rFonts w:ascii="Times New Roman" w:hAnsi="Times New Roman" w:cs="Times New Roman"/>
          <w:i/>
          <w:sz w:val="24"/>
          <w:szCs w:val="24"/>
        </w:rPr>
        <w:t xml:space="preserve"> m. liepos 1 d. – 20</w:t>
      </w:r>
      <w:r>
        <w:rPr>
          <w:rFonts w:ascii="Times New Roman" w:hAnsi="Times New Roman" w:cs="Times New Roman"/>
          <w:i/>
          <w:sz w:val="24"/>
          <w:szCs w:val="24"/>
        </w:rPr>
        <w:t>20</w:t>
      </w:r>
      <w:r w:rsidRPr="005F4ADF">
        <w:rPr>
          <w:rFonts w:ascii="Times New Roman" w:hAnsi="Times New Roman" w:cs="Times New Roman"/>
          <w:i/>
          <w:sz w:val="24"/>
          <w:szCs w:val="24"/>
        </w:rPr>
        <w:t xml:space="preserve"> m. birželio 30 d.</w:t>
      </w:r>
    </w:p>
    <w:p w:rsidR="00067B30" w:rsidRDefault="00067B30" w:rsidP="00067B30">
      <w:pPr>
        <w:spacing w:after="0" w:line="240" w:lineRule="auto"/>
        <w:jc w:val="both"/>
        <w:rPr>
          <w:rFonts w:ascii="Times New Roman" w:hAnsi="Times New Roman" w:cs="Times New Roman"/>
          <w:i/>
          <w:sz w:val="24"/>
          <w:szCs w:val="24"/>
        </w:rPr>
      </w:pPr>
      <w:r w:rsidRPr="008A3672">
        <w:rPr>
          <w:rFonts w:ascii="Times New Roman" w:hAnsi="Times New Roman" w:cs="Times New Roman"/>
          <w:sz w:val="24"/>
          <w:szCs w:val="24"/>
        </w:rPr>
        <w:t xml:space="preserve">Naudoti </w:t>
      </w:r>
      <w:r>
        <w:rPr>
          <w:rFonts w:ascii="Times New Roman" w:hAnsi="Times New Roman" w:cs="Times New Roman"/>
          <w:sz w:val="24"/>
          <w:szCs w:val="24"/>
        </w:rPr>
        <w:t xml:space="preserve">analizės </w:t>
      </w:r>
      <w:r w:rsidRPr="008A3672">
        <w:rPr>
          <w:rFonts w:ascii="Times New Roman" w:hAnsi="Times New Roman" w:cs="Times New Roman"/>
          <w:sz w:val="24"/>
          <w:szCs w:val="24"/>
        </w:rPr>
        <w:t>metodai ir veiksmai:</w:t>
      </w:r>
      <w:r w:rsidRPr="005F4ADF">
        <w:rPr>
          <w:rFonts w:ascii="Times New Roman" w:hAnsi="Times New Roman" w:cs="Times New Roman"/>
          <w:i/>
          <w:sz w:val="24"/>
          <w:szCs w:val="24"/>
        </w:rPr>
        <w:t xml:space="preserve"> </w:t>
      </w:r>
      <w:r w:rsidRPr="001E2C8C">
        <w:rPr>
          <w:rFonts w:ascii="Times New Roman" w:hAnsi="Times New Roman" w:cs="Times New Roman"/>
          <w:i/>
          <w:sz w:val="24"/>
          <w:szCs w:val="24"/>
        </w:rPr>
        <w:t>v</w:t>
      </w:r>
      <w:r w:rsidRPr="006179F1">
        <w:rPr>
          <w:rFonts w:ascii="Times New Roman" w:hAnsi="Times New Roman" w:cs="Times New Roman"/>
          <w:i/>
          <w:sz w:val="24"/>
          <w:szCs w:val="24"/>
        </w:rPr>
        <w:t xml:space="preserve">ertinant esamą situaciją buvo aiškintasi, ar įstaiga priėmė teisės aktus (įstaigos padalinių nuostatus, darbuotojų pareigybių aprašymus), reglamentuojančius atskirų valstybės tarnautojų ar darbuotojų uždavinius, funkcijas, darbo ir sprendimų priėmimo tvarką, principus, kriterijus, terminus ir atsakomybę. </w:t>
      </w:r>
      <w:bookmarkStart w:id="1" w:name="part_fde9ef635cc84551859ffd9361713cb0"/>
      <w:bookmarkEnd w:id="1"/>
      <w:r w:rsidRPr="006179F1">
        <w:rPr>
          <w:rFonts w:ascii="Times New Roman" w:hAnsi="Times New Roman" w:cs="Times New Roman"/>
          <w:i/>
          <w:sz w:val="24"/>
          <w:szCs w:val="24"/>
        </w:rPr>
        <w:t>Ar įstaigos priimti teisės aktai reglamentuoja valstybės tarnautojų ir darbuotojų veiklos ir sprendimų priėmimo vidaus kontrolės procedūras</w:t>
      </w:r>
      <w:r w:rsidRPr="008A3672">
        <w:rPr>
          <w:rFonts w:ascii="Times New Roman" w:hAnsi="Times New Roman" w:cs="Times New Roman"/>
          <w:sz w:val="24"/>
          <w:szCs w:val="24"/>
        </w:rPr>
        <w:t>.</w:t>
      </w:r>
      <w:r>
        <w:rPr>
          <w:rFonts w:ascii="Times New Roman" w:hAnsi="Times New Roman" w:cs="Times New Roman"/>
          <w:sz w:val="24"/>
          <w:szCs w:val="24"/>
        </w:rPr>
        <w:t xml:space="preserve"> </w:t>
      </w:r>
      <w:r w:rsidRPr="005F4ADF">
        <w:rPr>
          <w:rFonts w:ascii="Times New Roman" w:hAnsi="Times New Roman" w:cs="Times New Roman"/>
          <w:i/>
          <w:sz w:val="24"/>
          <w:szCs w:val="24"/>
        </w:rPr>
        <w:t>Fondo valdybos ir jai pavaldžių įstaigų korupcijos pasireiškimo tikimybei nustatyti naudoti klausimynų, palyginimo bei apibendrinimo metodai.</w:t>
      </w:r>
    </w:p>
    <w:p w:rsidR="00510663" w:rsidRDefault="00510663" w:rsidP="00067B30">
      <w:pPr>
        <w:spacing w:after="0" w:line="240" w:lineRule="auto"/>
        <w:jc w:val="both"/>
        <w:rPr>
          <w:rFonts w:ascii="Times New Roman" w:hAnsi="Times New Roman" w:cs="Times New Roman"/>
          <w:i/>
          <w:sz w:val="24"/>
          <w:szCs w:val="24"/>
        </w:rPr>
      </w:pPr>
    </w:p>
    <w:p w:rsidR="00510663" w:rsidRPr="005F4ADF" w:rsidRDefault="00510663" w:rsidP="00067B30">
      <w:pPr>
        <w:spacing w:after="0" w:line="240" w:lineRule="auto"/>
        <w:jc w:val="both"/>
        <w:rPr>
          <w:rFonts w:ascii="Times New Roman" w:hAnsi="Times New Roman" w:cs="Times New Roman"/>
          <w:i/>
          <w:sz w:val="24"/>
          <w:szCs w:val="24"/>
        </w:rPr>
      </w:pPr>
    </w:p>
    <w:tbl>
      <w:tblPr>
        <w:tblStyle w:val="Lentelstinklelis"/>
        <w:tblW w:w="15594" w:type="dxa"/>
        <w:tblInd w:w="-431" w:type="dxa"/>
        <w:tblLook w:val="04A0" w:firstRow="1" w:lastRow="0" w:firstColumn="1" w:lastColumn="0" w:noHBand="0" w:noVBand="1"/>
      </w:tblPr>
      <w:tblGrid>
        <w:gridCol w:w="570"/>
        <w:gridCol w:w="2124"/>
        <w:gridCol w:w="1985"/>
        <w:gridCol w:w="1984"/>
        <w:gridCol w:w="2410"/>
        <w:gridCol w:w="3444"/>
        <w:gridCol w:w="3077"/>
      </w:tblGrid>
      <w:tr w:rsidR="00510663" w:rsidRPr="00535A58" w:rsidTr="00510663">
        <w:trPr>
          <w:tblHeader/>
        </w:trPr>
        <w:tc>
          <w:tcPr>
            <w:tcW w:w="570" w:type="dxa"/>
            <w:shd w:val="clear" w:color="auto" w:fill="D9D9D9" w:themeFill="background1" w:themeFillShade="D9"/>
            <w:vAlign w:val="center"/>
          </w:tcPr>
          <w:p w:rsidR="002C4026" w:rsidRPr="00535A58" w:rsidRDefault="002C4026" w:rsidP="00535A58">
            <w:pPr>
              <w:jc w:val="center"/>
              <w:rPr>
                <w:rFonts w:ascii="Times New Roman" w:hAnsi="Times New Roman" w:cs="Times New Roman"/>
                <w:b/>
                <w:sz w:val="24"/>
                <w:szCs w:val="24"/>
              </w:rPr>
            </w:pPr>
            <w:r w:rsidRPr="00535A58">
              <w:rPr>
                <w:rFonts w:ascii="Times New Roman" w:hAnsi="Times New Roman" w:cs="Times New Roman"/>
                <w:b/>
                <w:sz w:val="24"/>
                <w:szCs w:val="24"/>
              </w:rPr>
              <w:t>Eil. Nr.</w:t>
            </w:r>
          </w:p>
          <w:p w:rsidR="002C4026" w:rsidRPr="00535A58" w:rsidRDefault="002C4026" w:rsidP="00535A58">
            <w:pPr>
              <w:jc w:val="center"/>
              <w:rPr>
                <w:rFonts w:ascii="Times New Roman" w:hAnsi="Times New Roman" w:cs="Times New Roman"/>
                <w:b/>
                <w:sz w:val="24"/>
                <w:szCs w:val="24"/>
              </w:rPr>
            </w:pPr>
          </w:p>
        </w:tc>
        <w:tc>
          <w:tcPr>
            <w:tcW w:w="2124" w:type="dxa"/>
            <w:shd w:val="clear" w:color="auto" w:fill="D9D9D9" w:themeFill="background1" w:themeFillShade="D9"/>
            <w:vAlign w:val="center"/>
          </w:tcPr>
          <w:p w:rsidR="002C4026" w:rsidRPr="00535A58" w:rsidRDefault="002C4026" w:rsidP="00535A58">
            <w:pPr>
              <w:jc w:val="center"/>
              <w:rPr>
                <w:rFonts w:ascii="Times New Roman" w:hAnsi="Times New Roman" w:cs="Times New Roman"/>
                <w:b/>
                <w:sz w:val="24"/>
                <w:szCs w:val="24"/>
              </w:rPr>
            </w:pPr>
            <w:r w:rsidRPr="00535A58">
              <w:rPr>
                <w:rFonts w:ascii="Times New Roman" w:hAnsi="Times New Roman" w:cs="Times New Roman"/>
                <w:b/>
                <w:sz w:val="24"/>
                <w:szCs w:val="24"/>
              </w:rPr>
              <w:t>Veiklos sritis</w:t>
            </w:r>
          </w:p>
        </w:tc>
        <w:tc>
          <w:tcPr>
            <w:tcW w:w="1985" w:type="dxa"/>
            <w:shd w:val="clear" w:color="auto" w:fill="D9D9D9" w:themeFill="background1" w:themeFillShade="D9"/>
            <w:vAlign w:val="center"/>
          </w:tcPr>
          <w:p w:rsidR="002C4026" w:rsidRPr="00535A58" w:rsidRDefault="002C4026" w:rsidP="00535A58">
            <w:pPr>
              <w:jc w:val="center"/>
              <w:rPr>
                <w:rFonts w:ascii="Times New Roman" w:hAnsi="Times New Roman" w:cs="Times New Roman"/>
                <w:b/>
                <w:sz w:val="24"/>
                <w:szCs w:val="24"/>
              </w:rPr>
            </w:pPr>
            <w:r w:rsidRPr="00535A58">
              <w:rPr>
                <w:rFonts w:ascii="Times New Roman" w:hAnsi="Times New Roman" w:cs="Times New Roman"/>
                <w:b/>
                <w:sz w:val="24"/>
                <w:szCs w:val="24"/>
              </w:rPr>
              <w:t>Esamos situacijos aprašymas</w:t>
            </w:r>
          </w:p>
        </w:tc>
        <w:tc>
          <w:tcPr>
            <w:tcW w:w="1984" w:type="dxa"/>
            <w:shd w:val="clear" w:color="auto" w:fill="D9D9D9" w:themeFill="background1" w:themeFillShade="D9"/>
            <w:vAlign w:val="center"/>
          </w:tcPr>
          <w:p w:rsidR="002C4026" w:rsidRPr="00535A58" w:rsidRDefault="002C4026" w:rsidP="00535A58">
            <w:pPr>
              <w:jc w:val="center"/>
              <w:rPr>
                <w:rFonts w:ascii="Times New Roman" w:hAnsi="Times New Roman" w:cs="Times New Roman"/>
                <w:b/>
                <w:sz w:val="24"/>
                <w:szCs w:val="24"/>
              </w:rPr>
            </w:pPr>
            <w:r w:rsidRPr="00535A58">
              <w:rPr>
                <w:rFonts w:ascii="Times New Roman" w:hAnsi="Times New Roman" w:cs="Times New Roman"/>
                <w:b/>
                <w:sz w:val="24"/>
                <w:szCs w:val="24"/>
              </w:rPr>
              <w:t>Nustatyti korupcijos rizikos veiksniai</w:t>
            </w:r>
          </w:p>
        </w:tc>
        <w:tc>
          <w:tcPr>
            <w:tcW w:w="2410" w:type="dxa"/>
            <w:shd w:val="clear" w:color="auto" w:fill="D9D9D9" w:themeFill="background1" w:themeFillShade="D9"/>
            <w:vAlign w:val="center"/>
          </w:tcPr>
          <w:p w:rsidR="002C4026" w:rsidRPr="00535A58" w:rsidRDefault="002C4026" w:rsidP="00535A58">
            <w:pPr>
              <w:jc w:val="center"/>
              <w:rPr>
                <w:rFonts w:ascii="Times New Roman" w:hAnsi="Times New Roman" w:cs="Times New Roman"/>
                <w:b/>
                <w:sz w:val="24"/>
                <w:szCs w:val="24"/>
              </w:rPr>
            </w:pPr>
            <w:r w:rsidRPr="00535A58">
              <w:rPr>
                <w:rFonts w:ascii="Times New Roman" w:hAnsi="Times New Roman" w:cs="Times New Roman"/>
                <w:b/>
                <w:sz w:val="24"/>
                <w:szCs w:val="24"/>
              </w:rPr>
              <w:t>Nustatytų korupcijos rizikos veiksnių pagrindimas</w:t>
            </w:r>
          </w:p>
          <w:p w:rsidR="002C4026" w:rsidRPr="00535A58" w:rsidRDefault="002C4026" w:rsidP="00535A58">
            <w:pPr>
              <w:jc w:val="center"/>
              <w:rPr>
                <w:rFonts w:ascii="Times New Roman" w:hAnsi="Times New Roman" w:cs="Times New Roman"/>
                <w:b/>
                <w:sz w:val="24"/>
                <w:szCs w:val="24"/>
              </w:rPr>
            </w:pPr>
          </w:p>
        </w:tc>
        <w:tc>
          <w:tcPr>
            <w:tcW w:w="3444" w:type="dxa"/>
            <w:shd w:val="clear" w:color="auto" w:fill="D9D9D9" w:themeFill="background1" w:themeFillShade="D9"/>
            <w:vAlign w:val="center"/>
          </w:tcPr>
          <w:p w:rsidR="002C4026" w:rsidRPr="00535A58" w:rsidRDefault="002C4026" w:rsidP="00535A58">
            <w:pPr>
              <w:jc w:val="center"/>
              <w:rPr>
                <w:rFonts w:ascii="Times New Roman" w:hAnsi="Times New Roman" w:cs="Times New Roman"/>
                <w:b/>
                <w:sz w:val="24"/>
                <w:szCs w:val="24"/>
              </w:rPr>
            </w:pPr>
            <w:r w:rsidRPr="00535A58">
              <w:rPr>
                <w:rFonts w:ascii="Times New Roman" w:hAnsi="Times New Roman" w:cs="Times New Roman"/>
                <w:b/>
                <w:sz w:val="24"/>
                <w:szCs w:val="24"/>
              </w:rPr>
              <w:t>Esamos nustatytų korupcijos rizikos veiksnių valdymo ar šalinimo priemonės</w:t>
            </w:r>
          </w:p>
        </w:tc>
        <w:tc>
          <w:tcPr>
            <w:tcW w:w="3077" w:type="dxa"/>
            <w:shd w:val="clear" w:color="auto" w:fill="D9D9D9" w:themeFill="background1" w:themeFillShade="D9"/>
            <w:vAlign w:val="center"/>
          </w:tcPr>
          <w:p w:rsidR="002C4026" w:rsidRPr="00535A58" w:rsidRDefault="002C4026" w:rsidP="00B319ED">
            <w:pPr>
              <w:ind w:left="-92" w:right="-77"/>
              <w:jc w:val="center"/>
              <w:rPr>
                <w:rFonts w:ascii="Times New Roman" w:hAnsi="Times New Roman" w:cs="Times New Roman"/>
                <w:b/>
                <w:sz w:val="24"/>
                <w:szCs w:val="24"/>
              </w:rPr>
            </w:pPr>
            <w:r w:rsidRPr="00535A58">
              <w:rPr>
                <w:rFonts w:ascii="Times New Roman" w:hAnsi="Times New Roman" w:cs="Times New Roman"/>
                <w:b/>
                <w:sz w:val="24"/>
                <w:szCs w:val="24"/>
              </w:rPr>
              <w:t xml:space="preserve">Priemonės, kurių </w:t>
            </w:r>
            <w:r>
              <w:rPr>
                <w:rFonts w:ascii="Times New Roman" w:hAnsi="Times New Roman" w:cs="Times New Roman"/>
                <w:b/>
                <w:sz w:val="24"/>
                <w:szCs w:val="24"/>
              </w:rPr>
              <w:t>siūloma</w:t>
            </w:r>
            <w:r w:rsidRPr="00535A58">
              <w:rPr>
                <w:rFonts w:ascii="Times New Roman" w:hAnsi="Times New Roman" w:cs="Times New Roman"/>
                <w:b/>
                <w:sz w:val="24"/>
                <w:szCs w:val="24"/>
              </w:rPr>
              <w:t xml:space="preserve"> imtis nustatytiems korupcijos rizikos veiksniams valdyti ar pašalinti</w:t>
            </w:r>
          </w:p>
        </w:tc>
      </w:tr>
      <w:tr w:rsidR="00510663" w:rsidRPr="00535A58" w:rsidTr="00510663">
        <w:trPr>
          <w:tblHeader/>
        </w:trPr>
        <w:tc>
          <w:tcPr>
            <w:tcW w:w="570" w:type="dxa"/>
            <w:shd w:val="clear" w:color="auto" w:fill="F2F2F2" w:themeFill="background1" w:themeFillShade="F2"/>
            <w:vAlign w:val="center"/>
          </w:tcPr>
          <w:p w:rsidR="002C4026" w:rsidRPr="00535A58" w:rsidRDefault="002C4026" w:rsidP="00535A58">
            <w:pPr>
              <w:jc w:val="center"/>
              <w:rPr>
                <w:rFonts w:ascii="Times New Roman" w:hAnsi="Times New Roman" w:cs="Times New Roman"/>
                <w:b/>
                <w:sz w:val="24"/>
                <w:szCs w:val="24"/>
              </w:rPr>
            </w:pPr>
            <w:r w:rsidRPr="00535A58">
              <w:rPr>
                <w:rFonts w:ascii="Times New Roman" w:hAnsi="Times New Roman" w:cs="Times New Roman"/>
                <w:b/>
                <w:sz w:val="24"/>
                <w:szCs w:val="24"/>
              </w:rPr>
              <w:t>1</w:t>
            </w:r>
          </w:p>
        </w:tc>
        <w:tc>
          <w:tcPr>
            <w:tcW w:w="2124" w:type="dxa"/>
            <w:shd w:val="clear" w:color="auto" w:fill="F2F2F2" w:themeFill="background1" w:themeFillShade="F2"/>
            <w:vAlign w:val="center"/>
          </w:tcPr>
          <w:p w:rsidR="002C4026" w:rsidRPr="00535A58" w:rsidRDefault="002C4026" w:rsidP="00535A58">
            <w:pPr>
              <w:jc w:val="center"/>
              <w:rPr>
                <w:rFonts w:ascii="Times New Roman" w:hAnsi="Times New Roman" w:cs="Times New Roman"/>
                <w:b/>
                <w:sz w:val="24"/>
                <w:szCs w:val="24"/>
              </w:rPr>
            </w:pPr>
            <w:r w:rsidRPr="00535A58">
              <w:rPr>
                <w:rFonts w:ascii="Times New Roman" w:hAnsi="Times New Roman" w:cs="Times New Roman"/>
                <w:b/>
                <w:sz w:val="24"/>
                <w:szCs w:val="24"/>
              </w:rPr>
              <w:t>2</w:t>
            </w:r>
          </w:p>
        </w:tc>
        <w:tc>
          <w:tcPr>
            <w:tcW w:w="1985" w:type="dxa"/>
            <w:shd w:val="clear" w:color="auto" w:fill="F2F2F2" w:themeFill="background1" w:themeFillShade="F2"/>
            <w:vAlign w:val="center"/>
          </w:tcPr>
          <w:p w:rsidR="002C4026" w:rsidRPr="00535A58" w:rsidRDefault="002C4026" w:rsidP="00535A58">
            <w:pPr>
              <w:jc w:val="center"/>
              <w:rPr>
                <w:rFonts w:ascii="Times New Roman" w:hAnsi="Times New Roman" w:cs="Times New Roman"/>
                <w:b/>
                <w:sz w:val="24"/>
                <w:szCs w:val="24"/>
              </w:rPr>
            </w:pPr>
            <w:r w:rsidRPr="00535A58">
              <w:rPr>
                <w:rFonts w:ascii="Times New Roman" w:hAnsi="Times New Roman" w:cs="Times New Roman"/>
                <w:b/>
                <w:sz w:val="24"/>
                <w:szCs w:val="24"/>
              </w:rPr>
              <w:t>3</w:t>
            </w:r>
          </w:p>
        </w:tc>
        <w:tc>
          <w:tcPr>
            <w:tcW w:w="1984" w:type="dxa"/>
            <w:shd w:val="clear" w:color="auto" w:fill="F2F2F2" w:themeFill="background1" w:themeFillShade="F2"/>
            <w:vAlign w:val="center"/>
          </w:tcPr>
          <w:p w:rsidR="002C4026" w:rsidRPr="00535A58" w:rsidRDefault="002C4026" w:rsidP="00535A58">
            <w:pPr>
              <w:jc w:val="center"/>
              <w:rPr>
                <w:rFonts w:ascii="Times New Roman" w:hAnsi="Times New Roman" w:cs="Times New Roman"/>
                <w:b/>
                <w:sz w:val="24"/>
                <w:szCs w:val="24"/>
              </w:rPr>
            </w:pPr>
            <w:r w:rsidRPr="00535A58">
              <w:rPr>
                <w:rFonts w:ascii="Times New Roman" w:hAnsi="Times New Roman" w:cs="Times New Roman"/>
                <w:b/>
                <w:sz w:val="24"/>
                <w:szCs w:val="24"/>
              </w:rPr>
              <w:t>4</w:t>
            </w:r>
          </w:p>
        </w:tc>
        <w:tc>
          <w:tcPr>
            <w:tcW w:w="2410" w:type="dxa"/>
            <w:shd w:val="clear" w:color="auto" w:fill="F2F2F2" w:themeFill="background1" w:themeFillShade="F2"/>
            <w:vAlign w:val="center"/>
          </w:tcPr>
          <w:p w:rsidR="002C4026" w:rsidRPr="00535A58" w:rsidRDefault="002C4026" w:rsidP="00535A58">
            <w:pPr>
              <w:jc w:val="center"/>
              <w:rPr>
                <w:rFonts w:ascii="Times New Roman" w:hAnsi="Times New Roman" w:cs="Times New Roman"/>
                <w:b/>
                <w:sz w:val="24"/>
                <w:szCs w:val="24"/>
              </w:rPr>
            </w:pPr>
            <w:r w:rsidRPr="00535A58">
              <w:rPr>
                <w:rFonts w:ascii="Times New Roman" w:hAnsi="Times New Roman" w:cs="Times New Roman"/>
                <w:b/>
                <w:sz w:val="24"/>
                <w:szCs w:val="24"/>
              </w:rPr>
              <w:t>5</w:t>
            </w:r>
          </w:p>
        </w:tc>
        <w:tc>
          <w:tcPr>
            <w:tcW w:w="3444" w:type="dxa"/>
            <w:shd w:val="clear" w:color="auto" w:fill="F2F2F2" w:themeFill="background1" w:themeFillShade="F2"/>
            <w:vAlign w:val="center"/>
          </w:tcPr>
          <w:p w:rsidR="002C4026" w:rsidRPr="00535A58" w:rsidRDefault="002C4026" w:rsidP="00535A58">
            <w:pPr>
              <w:jc w:val="center"/>
              <w:rPr>
                <w:rFonts w:ascii="Times New Roman" w:hAnsi="Times New Roman" w:cs="Times New Roman"/>
                <w:b/>
                <w:sz w:val="24"/>
                <w:szCs w:val="24"/>
              </w:rPr>
            </w:pPr>
            <w:r w:rsidRPr="00535A58">
              <w:rPr>
                <w:rFonts w:ascii="Times New Roman" w:hAnsi="Times New Roman" w:cs="Times New Roman"/>
                <w:b/>
                <w:sz w:val="24"/>
                <w:szCs w:val="24"/>
              </w:rPr>
              <w:t>6</w:t>
            </w:r>
          </w:p>
        </w:tc>
        <w:tc>
          <w:tcPr>
            <w:tcW w:w="3077" w:type="dxa"/>
            <w:shd w:val="clear" w:color="auto" w:fill="F2F2F2" w:themeFill="background1" w:themeFillShade="F2"/>
            <w:vAlign w:val="center"/>
          </w:tcPr>
          <w:p w:rsidR="002C4026" w:rsidRPr="00535A58" w:rsidRDefault="002C4026" w:rsidP="00535A58">
            <w:pPr>
              <w:jc w:val="center"/>
              <w:rPr>
                <w:rFonts w:ascii="Times New Roman" w:hAnsi="Times New Roman" w:cs="Times New Roman"/>
                <w:b/>
                <w:sz w:val="24"/>
                <w:szCs w:val="24"/>
              </w:rPr>
            </w:pPr>
            <w:r>
              <w:rPr>
                <w:rFonts w:ascii="Times New Roman" w:hAnsi="Times New Roman" w:cs="Times New Roman"/>
                <w:b/>
                <w:sz w:val="24"/>
                <w:szCs w:val="24"/>
              </w:rPr>
              <w:t>7</w:t>
            </w:r>
          </w:p>
        </w:tc>
      </w:tr>
      <w:tr w:rsidR="00067B30" w:rsidTr="00510663">
        <w:tc>
          <w:tcPr>
            <w:tcW w:w="570" w:type="dxa"/>
          </w:tcPr>
          <w:p w:rsidR="00067B30" w:rsidRPr="00455093" w:rsidRDefault="00067B30" w:rsidP="00067B30">
            <w:pPr>
              <w:pStyle w:val="Sraopastraipa"/>
              <w:numPr>
                <w:ilvl w:val="0"/>
                <w:numId w:val="1"/>
              </w:numPr>
              <w:ind w:right="-108"/>
              <w:rPr>
                <w:sz w:val="22"/>
                <w:szCs w:val="22"/>
              </w:rPr>
            </w:pPr>
          </w:p>
        </w:tc>
        <w:tc>
          <w:tcPr>
            <w:tcW w:w="15024" w:type="dxa"/>
            <w:gridSpan w:val="6"/>
          </w:tcPr>
          <w:p w:rsidR="00067B30" w:rsidRDefault="00067B30" w:rsidP="00067B30">
            <w:pPr>
              <w:jc w:val="both"/>
              <w:rPr>
                <w:rFonts w:ascii="Times New Roman" w:hAnsi="Times New Roman" w:cs="Times New Roman"/>
                <w:sz w:val="24"/>
                <w:szCs w:val="24"/>
              </w:rPr>
            </w:pPr>
            <w:r w:rsidRPr="00455093">
              <w:rPr>
                <w:rFonts w:ascii="Times New Roman" w:hAnsi="Times New Roman" w:cs="Times New Roman"/>
                <w:b/>
                <w:bCs/>
              </w:rPr>
              <w:t>Išmokų (Ligos, motinystės, tėvystės, vaiko priežiūros, profesinės reabilitacijos, nelaimingų atsitikimų darbe ir profesinių ligų, nedarbo ir dalinio darbo socialinio draudimo išmokos (toliau - Išmokos)) skyrimas</w:t>
            </w:r>
          </w:p>
        </w:tc>
      </w:tr>
      <w:tr w:rsidR="00510663" w:rsidTr="00510663">
        <w:trPr>
          <w:trHeight w:val="11637"/>
        </w:trPr>
        <w:tc>
          <w:tcPr>
            <w:tcW w:w="570" w:type="dxa"/>
          </w:tcPr>
          <w:p w:rsidR="00510663" w:rsidRPr="00455093" w:rsidRDefault="00510663" w:rsidP="00067B30">
            <w:pPr>
              <w:ind w:right="-108"/>
              <w:jc w:val="center"/>
              <w:rPr>
                <w:rFonts w:ascii="Times New Roman" w:hAnsi="Times New Roman" w:cs="Times New Roman"/>
              </w:rPr>
            </w:pPr>
            <w:r w:rsidRPr="00455093">
              <w:rPr>
                <w:rFonts w:ascii="Times New Roman" w:hAnsi="Times New Roman" w:cs="Times New Roman"/>
              </w:rPr>
              <w:lastRenderedPageBreak/>
              <w:t>1.1.</w:t>
            </w:r>
          </w:p>
        </w:tc>
        <w:tc>
          <w:tcPr>
            <w:tcW w:w="2124" w:type="dxa"/>
          </w:tcPr>
          <w:p w:rsidR="00510663" w:rsidRPr="00455093" w:rsidRDefault="00510663" w:rsidP="00067B30">
            <w:pPr>
              <w:jc w:val="both"/>
              <w:rPr>
                <w:rFonts w:ascii="Times New Roman" w:hAnsi="Times New Roman" w:cs="Times New Roman"/>
                <w:b/>
                <w:bCs/>
              </w:rPr>
            </w:pPr>
            <w:r w:rsidRPr="00455093">
              <w:rPr>
                <w:rFonts w:ascii="Times New Roman" w:hAnsi="Times New Roman" w:cs="Times New Roman"/>
              </w:rPr>
              <w:t xml:space="preserve">Sprendimų dėl Išmokų skyrimo/neskyrimo priėmimas </w:t>
            </w:r>
          </w:p>
        </w:tc>
        <w:tc>
          <w:tcPr>
            <w:tcW w:w="1985" w:type="dxa"/>
          </w:tcPr>
          <w:p w:rsidR="00510663" w:rsidRDefault="00510663" w:rsidP="00067B30">
            <w:pPr>
              <w:jc w:val="both"/>
              <w:rPr>
                <w:rFonts w:ascii="Times New Roman" w:hAnsi="Times New Roman" w:cs="Times New Roman"/>
                <w:sz w:val="24"/>
                <w:szCs w:val="24"/>
              </w:rPr>
            </w:pPr>
            <w:r w:rsidRPr="00DE5360">
              <w:rPr>
                <w:rFonts w:ascii="Times New Roman" w:hAnsi="Times New Roman" w:cs="Times New Roman"/>
              </w:rPr>
              <w:t>Fondo valdybos direktoriaus įsakymu patvirtintos darbo procedūros</w:t>
            </w:r>
            <w:r>
              <w:rPr>
                <w:rFonts w:ascii="Times New Roman" w:hAnsi="Times New Roman" w:cs="Times New Roman"/>
              </w:rPr>
              <w:t>, T</w:t>
            </w:r>
            <w:r w:rsidRPr="00DE5360">
              <w:rPr>
                <w:rFonts w:ascii="Times New Roman" w:hAnsi="Times New Roman" w:cs="Times New Roman"/>
              </w:rPr>
              <w:t xml:space="preserve">eritorinių skyrių direktorių įsakymu </w:t>
            </w:r>
            <w:r>
              <w:rPr>
                <w:rFonts w:ascii="Times New Roman" w:hAnsi="Times New Roman" w:cs="Times New Roman"/>
              </w:rPr>
              <w:t>patvirtinti į</w:t>
            </w:r>
            <w:r w:rsidRPr="00DE5360">
              <w:rPr>
                <w:rFonts w:ascii="Times New Roman" w:hAnsi="Times New Roman" w:cs="Times New Roman"/>
              </w:rPr>
              <w:t>staigų padalinių nuostatai, darbuotojų pareigybių aprašymai, nustatytos vidaus kontrolės procedūros</w:t>
            </w:r>
            <w:r>
              <w:rPr>
                <w:rFonts w:ascii="Times New Roman" w:hAnsi="Times New Roman" w:cs="Times New Roman"/>
              </w:rPr>
              <w:t>.</w:t>
            </w:r>
          </w:p>
          <w:p w:rsidR="00510663" w:rsidRDefault="00510663" w:rsidP="004C0BBF">
            <w:pPr>
              <w:rPr>
                <w:rFonts w:ascii="Times New Roman" w:hAnsi="Times New Roman" w:cs="Times New Roman"/>
                <w:sz w:val="24"/>
                <w:szCs w:val="24"/>
              </w:rPr>
            </w:pPr>
          </w:p>
        </w:tc>
        <w:tc>
          <w:tcPr>
            <w:tcW w:w="1984" w:type="dxa"/>
          </w:tcPr>
          <w:p w:rsidR="00510663" w:rsidRDefault="00510663" w:rsidP="002C4026">
            <w:pPr>
              <w:jc w:val="both"/>
              <w:rPr>
                <w:rFonts w:ascii="Times New Roman" w:hAnsi="Times New Roman" w:cs="Times New Roman"/>
                <w:i/>
              </w:rPr>
            </w:pPr>
            <w:r w:rsidRPr="00DE5360">
              <w:rPr>
                <w:rFonts w:ascii="Times New Roman" w:hAnsi="Times New Roman" w:cs="Times New Roman"/>
                <w:i/>
              </w:rPr>
              <w:t>Korupcijos prevencijos įstatymo 6 str. 4 d. 2</w:t>
            </w:r>
            <w:r>
              <w:rPr>
                <w:rFonts w:ascii="Times New Roman" w:hAnsi="Times New Roman" w:cs="Times New Roman"/>
                <w:i/>
              </w:rPr>
              <w:t>, 5</w:t>
            </w:r>
            <w:r w:rsidRPr="00DE5360">
              <w:rPr>
                <w:rFonts w:ascii="Times New Roman" w:hAnsi="Times New Roman" w:cs="Times New Roman"/>
                <w:i/>
              </w:rPr>
              <w:t xml:space="preserve"> ir </w:t>
            </w:r>
            <w:r>
              <w:rPr>
                <w:rFonts w:ascii="Times New Roman" w:hAnsi="Times New Roman" w:cs="Times New Roman"/>
                <w:i/>
              </w:rPr>
              <w:t>6</w:t>
            </w:r>
            <w:r w:rsidRPr="00DE5360">
              <w:rPr>
                <w:rFonts w:ascii="Times New Roman" w:hAnsi="Times New Roman" w:cs="Times New Roman"/>
                <w:i/>
              </w:rPr>
              <w:t xml:space="preserve"> punktai, veiklos sritis vertinta įstaigos iniciatyva.</w:t>
            </w:r>
          </w:p>
          <w:p w:rsidR="00510663" w:rsidRDefault="00510663" w:rsidP="002C4026">
            <w:pPr>
              <w:jc w:val="both"/>
              <w:rPr>
                <w:rFonts w:ascii="Times New Roman" w:hAnsi="Times New Roman" w:cs="Times New Roman"/>
              </w:rPr>
            </w:pPr>
            <w:r>
              <w:rPr>
                <w:rFonts w:ascii="Times New Roman" w:hAnsi="Times New Roman" w:cs="Times New Roman"/>
              </w:rPr>
              <w:t>1. Esant suinteresuotumui gali būti nepagrįstai ilgai nepriimami sprendimai;</w:t>
            </w:r>
          </w:p>
          <w:p w:rsidR="00510663" w:rsidRDefault="00510663" w:rsidP="002C4026">
            <w:pPr>
              <w:jc w:val="both"/>
              <w:rPr>
                <w:rFonts w:ascii="Times New Roman" w:hAnsi="Times New Roman" w:cs="Times New Roman"/>
              </w:rPr>
            </w:pPr>
          </w:p>
          <w:p w:rsidR="00510663" w:rsidRDefault="00510663" w:rsidP="002C4026">
            <w:pPr>
              <w:jc w:val="both"/>
              <w:rPr>
                <w:rFonts w:ascii="Times New Roman" w:hAnsi="Times New Roman" w:cs="Times New Roman"/>
                <w:sz w:val="24"/>
                <w:szCs w:val="24"/>
              </w:rPr>
            </w:pPr>
          </w:p>
          <w:p w:rsidR="00510663" w:rsidRDefault="00510663" w:rsidP="002C4026">
            <w:pPr>
              <w:jc w:val="both"/>
              <w:rPr>
                <w:rFonts w:ascii="Times New Roman" w:hAnsi="Times New Roman" w:cs="Times New Roman"/>
                <w:sz w:val="24"/>
                <w:szCs w:val="24"/>
              </w:rPr>
            </w:pPr>
          </w:p>
          <w:p w:rsidR="00510663" w:rsidRDefault="00510663" w:rsidP="002C4026">
            <w:pPr>
              <w:jc w:val="both"/>
              <w:rPr>
                <w:rFonts w:ascii="Times New Roman" w:hAnsi="Times New Roman" w:cs="Times New Roman"/>
                <w:sz w:val="24"/>
                <w:szCs w:val="24"/>
              </w:rPr>
            </w:pPr>
          </w:p>
          <w:p w:rsidR="00510663" w:rsidRDefault="00510663" w:rsidP="003173BD">
            <w:pPr>
              <w:jc w:val="both"/>
              <w:rPr>
                <w:rFonts w:ascii="Times New Roman" w:hAnsi="Times New Roman" w:cs="Times New Roman"/>
                <w:sz w:val="24"/>
                <w:szCs w:val="24"/>
              </w:rPr>
            </w:pPr>
          </w:p>
          <w:p w:rsidR="00510663" w:rsidRDefault="00510663" w:rsidP="003173BD">
            <w:pPr>
              <w:jc w:val="both"/>
              <w:rPr>
                <w:rFonts w:ascii="Times New Roman" w:hAnsi="Times New Roman" w:cs="Times New Roman"/>
                <w:sz w:val="24"/>
                <w:szCs w:val="24"/>
              </w:rPr>
            </w:pPr>
          </w:p>
          <w:p w:rsidR="00510663" w:rsidRDefault="00510663" w:rsidP="003173BD">
            <w:pPr>
              <w:jc w:val="both"/>
              <w:rPr>
                <w:rFonts w:ascii="Times New Roman" w:hAnsi="Times New Roman" w:cs="Times New Roman"/>
                <w:sz w:val="24"/>
                <w:szCs w:val="24"/>
              </w:rPr>
            </w:pPr>
          </w:p>
          <w:p w:rsidR="00510663" w:rsidRDefault="00510663" w:rsidP="003173BD">
            <w:pPr>
              <w:jc w:val="both"/>
              <w:rPr>
                <w:rFonts w:ascii="Times New Roman" w:hAnsi="Times New Roman" w:cs="Times New Roman"/>
                <w:sz w:val="24"/>
                <w:szCs w:val="24"/>
              </w:rPr>
            </w:pPr>
          </w:p>
          <w:p w:rsidR="00510663" w:rsidRDefault="00510663" w:rsidP="003173BD">
            <w:pPr>
              <w:jc w:val="both"/>
              <w:rPr>
                <w:rFonts w:ascii="Times New Roman" w:hAnsi="Times New Roman" w:cs="Times New Roman"/>
                <w:sz w:val="24"/>
                <w:szCs w:val="24"/>
              </w:rPr>
            </w:pPr>
          </w:p>
          <w:p w:rsidR="00510663" w:rsidRDefault="00510663" w:rsidP="003173BD">
            <w:pPr>
              <w:jc w:val="both"/>
              <w:rPr>
                <w:rFonts w:ascii="Times New Roman" w:hAnsi="Times New Roman" w:cs="Times New Roman"/>
                <w:sz w:val="24"/>
                <w:szCs w:val="24"/>
              </w:rPr>
            </w:pPr>
          </w:p>
          <w:p w:rsidR="00510663" w:rsidRDefault="00510663" w:rsidP="003173BD">
            <w:pPr>
              <w:jc w:val="both"/>
              <w:rPr>
                <w:rFonts w:ascii="Times New Roman" w:hAnsi="Times New Roman" w:cs="Times New Roman"/>
                <w:sz w:val="24"/>
                <w:szCs w:val="24"/>
              </w:rPr>
            </w:pPr>
          </w:p>
          <w:p w:rsidR="00510663" w:rsidRDefault="00510663" w:rsidP="003173BD">
            <w:pPr>
              <w:jc w:val="both"/>
              <w:rPr>
                <w:rFonts w:ascii="Times New Roman" w:hAnsi="Times New Roman" w:cs="Times New Roman"/>
                <w:sz w:val="24"/>
                <w:szCs w:val="24"/>
              </w:rPr>
            </w:pPr>
            <w:r>
              <w:rPr>
                <w:rFonts w:ascii="Times New Roman" w:hAnsi="Times New Roman" w:cs="Times New Roman"/>
                <w:sz w:val="24"/>
                <w:szCs w:val="24"/>
              </w:rPr>
              <w:t xml:space="preserve">2. </w:t>
            </w:r>
            <w:r>
              <w:rPr>
                <w:rFonts w:ascii="Times New Roman" w:hAnsi="Times New Roman" w:cs="Times New Roman"/>
              </w:rPr>
              <w:t xml:space="preserve">Esant suinteresuotumui </w:t>
            </w:r>
            <w:r w:rsidRPr="000A7A64">
              <w:rPr>
                <w:rFonts w:ascii="Times New Roman" w:hAnsi="Times New Roman" w:cs="Times New Roman"/>
                <w:sz w:val="24"/>
                <w:szCs w:val="24"/>
              </w:rPr>
              <w:t>ligos išmok</w:t>
            </w:r>
            <w:r>
              <w:rPr>
                <w:rFonts w:ascii="Times New Roman" w:hAnsi="Times New Roman" w:cs="Times New Roman"/>
                <w:sz w:val="24"/>
                <w:szCs w:val="24"/>
              </w:rPr>
              <w:t>a gali būti netikrinama.</w:t>
            </w:r>
          </w:p>
        </w:tc>
        <w:tc>
          <w:tcPr>
            <w:tcW w:w="2410" w:type="dxa"/>
          </w:tcPr>
          <w:p w:rsidR="00510663" w:rsidRDefault="00510663" w:rsidP="00067B30">
            <w:pPr>
              <w:jc w:val="both"/>
              <w:rPr>
                <w:rFonts w:ascii="Times New Roman" w:hAnsi="Times New Roman" w:cs="Times New Roman"/>
                <w:sz w:val="24"/>
                <w:szCs w:val="24"/>
              </w:rPr>
            </w:pPr>
          </w:p>
          <w:p w:rsidR="00510663" w:rsidRDefault="00510663" w:rsidP="00067B30">
            <w:pPr>
              <w:jc w:val="both"/>
              <w:rPr>
                <w:rFonts w:ascii="Times New Roman" w:hAnsi="Times New Roman" w:cs="Times New Roman"/>
                <w:sz w:val="24"/>
                <w:szCs w:val="24"/>
              </w:rPr>
            </w:pPr>
          </w:p>
          <w:p w:rsidR="00510663" w:rsidRDefault="00510663" w:rsidP="00067B30">
            <w:pPr>
              <w:jc w:val="both"/>
              <w:rPr>
                <w:rFonts w:ascii="Times New Roman" w:hAnsi="Times New Roman" w:cs="Times New Roman"/>
                <w:sz w:val="24"/>
                <w:szCs w:val="24"/>
              </w:rPr>
            </w:pPr>
          </w:p>
          <w:p w:rsidR="00510663" w:rsidRDefault="00510663" w:rsidP="00067B30">
            <w:pPr>
              <w:jc w:val="both"/>
              <w:rPr>
                <w:rFonts w:ascii="Times New Roman" w:hAnsi="Times New Roman" w:cs="Times New Roman"/>
                <w:sz w:val="24"/>
                <w:szCs w:val="24"/>
              </w:rPr>
            </w:pPr>
          </w:p>
          <w:p w:rsidR="00510663" w:rsidRDefault="00510663" w:rsidP="00067B30">
            <w:pPr>
              <w:jc w:val="both"/>
              <w:rPr>
                <w:rFonts w:ascii="Times New Roman" w:hAnsi="Times New Roman" w:cs="Times New Roman"/>
                <w:sz w:val="24"/>
                <w:szCs w:val="24"/>
              </w:rPr>
            </w:pPr>
          </w:p>
          <w:p w:rsidR="00510663" w:rsidRDefault="00510663" w:rsidP="00067B30">
            <w:pPr>
              <w:jc w:val="both"/>
              <w:rPr>
                <w:rFonts w:ascii="Times New Roman" w:hAnsi="Times New Roman" w:cs="Times New Roman"/>
                <w:sz w:val="24"/>
                <w:szCs w:val="24"/>
              </w:rPr>
            </w:pPr>
          </w:p>
          <w:p w:rsidR="00510663" w:rsidRDefault="00510663" w:rsidP="002C4026">
            <w:pPr>
              <w:jc w:val="both"/>
              <w:rPr>
                <w:rFonts w:ascii="Times New Roman" w:hAnsi="Times New Roman" w:cs="Times New Roman"/>
              </w:rPr>
            </w:pPr>
            <w:r>
              <w:rPr>
                <w:rFonts w:ascii="Times New Roman" w:hAnsi="Times New Roman" w:cs="Times New Roman"/>
                <w:sz w:val="24"/>
                <w:szCs w:val="24"/>
              </w:rPr>
              <w:t xml:space="preserve">1. </w:t>
            </w:r>
            <w:r w:rsidRPr="0049437C">
              <w:rPr>
                <w:rFonts w:ascii="Times New Roman" w:hAnsi="Times New Roman" w:cs="Times New Roman"/>
              </w:rPr>
              <w:t>Teisės aktuose nenumatyti sprendimo dėl vienkartinės draudimo išmokos apdraustajam asmeniui mirus skyrimo priėmimo terminai.</w:t>
            </w:r>
          </w:p>
          <w:p w:rsidR="00510663" w:rsidRDefault="00510663" w:rsidP="002C4026">
            <w:pPr>
              <w:jc w:val="both"/>
              <w:rPr>
                <w:rFonts w:ascii="Times New Roman" w:hAnsi="Times New Roman" w:cs="Times New Roman"/>
                <w:sz w:val="24"/>
                <w:szCs w:val="24"/>
              </w:rPr>
            </w:pPr>
          </w:p>
          <w:p w:rsidR="00510663" w:rsidRDefault="00510663" w:rsidP="002C4026">
            <w:pPr>
              <w:jc w:val="both"/>
              <w:rPr>
                <w:rFonts w:ascii="Times New Roman" w:hAnsi="Times New Roman" w:cs="Times New Roman"/>
                <w:sz w:val="24"/>
                <w:szCs w:val="24"/>
              </w:rPr>
            </w:pPr>
          </w:p>
          <w:p w:rsidR="00510663" w:rsidRDefault="00510663" w:rsidP="002C4026">
            <w:pPr>
              <w:jc w:val="both"/>
              <w:rPr>
                <w:rFonts w:ascii="Times New Roman" w:hAnsi="Times New Roman" w:cs="Times New Roman"/>
                <w:sz w:val="24"/>
                <w:szCs w:val="24"/>
              </w:rPr>
            </w:pPr>
          </w:p>
          <w:p w:rsidR="00510663" w:rsidRDefault="00510663" w:rsidP="002C4026">
            <w:pPr>
              <w:jc w:val="both"/>
              <w:rPr>
                <w:rFonts w:ascii="Times New Roman" w:hAnsi="Times New Roman" w:cs="Times New Roman"/>
                <w:sz w:val="24"/>
                <w:szCs w:val="24"/>
              </w:rPr>
            </w:pPr>
          </w:p>
          <w:p w:rsidR="00510663" w:rsidRDefault="00510663" w:rsidP="002C4026">
            <w:pPr>
              <w:jc w:val="both"/>
              <w:rPr>
                <w:rFonts w:ascii="Times New Roman" w:hAnsi="Times New Roman" w:cs="Times New Roman"/>
                <w:sz w:val="24"/>
                <w:szCs w:val="24"/>
              </w:rPr>
            </w:pPr>
          </w:p>
          <w:p w:rsidR="00510663" w:rsidRDefault="00510663" w:rsidP="002C4026">
            <w:pPr>
              <w:jc w:val="both"/>
              <w:rPr>
                <w:rFonts w:ascii="Times New Roman" w:hAnsi="Times New Roman" w:cs="Times New Roman"/>
                <w:sz w:val="24"/>
                <w:szCs w:val="24"/>
              </w:rPr>
            </w:pPr>
          </w:p>
          <w:p w:rsidR="00510663" w:rsidRDefault="00510663" w:rsidP="001B23DB">
            <w:pPr>
              <w:jc w:val="both"/>
              <w:rPr>
                <w:rFonts w:ascii="Times New Roman" w:hAnsi="Times New Roman" w:cs="Times New Roman"/>
                <w:sz w:val="24"/>
                <w:szCs w:val="24"/>
              </w:rPr>
            </w:pPr>
          </w:p>
          <w:p w:rsidR="00510663" w:rsidRDefault="00510663" w:rsidP="001B23DB">
            <w:pPr>
              <w:jc w:val="both"/>
              <w:rPr>
                <w:rFonts w:ascii="Times New Roman" w:hAnsi="Times New Roman" w:cs="Times New Roman"/>
                <w:sz w:val="24"/>
                <w:szCs w:val="24"/>
              </w:rPr>
            </w:pPr>
          </w:p>
          <w:p w:rsidR="00510663" w:rsidRDefault="00510663" w:rsidP="001B23DB">
            <w:pPr>
              <w:jc w:val="both"/>
              <w:rPr>
                <w:rFonts w:ascii="Times New Roman" w:hAnsi="Times New Roman" w:cs="Times New Roman"/>
                <w:sz w:val="24"/>
                <w:szCs w:val="24"/>
              </w:rPr>
            </w:pPr>
          </w:p>
          <w:p w:rsidR="00510663" w:rsidRDefault="00510663" w:rsidP="001B23DB">
            <w:pPr>
              <w:jc w:val="both"/>
              <w:rPr>
                <w:rFonts w:ascii="Times New Roman" w:hAnsi="Times New Roman" w:cs="Times New Roman"/>
                <w:sz w:val="24"/>
                <w:szCs w:val="24"/>
              </w:rPr>
            </w:pPr>
            <w:r>
              <w:rPr>
                <w:rFonts w:ascii="Times New Roman" w:hAnsi="Times New Roman" w:cs="Times New Roman"/>
                <w:sz w:val="24"/>
                <w:szCs w:val="24"/>
              </w:rPr>
              <w:t>2.</w:t>
            </w:r>
            <w:r w:rsidRPr="0049437C">
              <w:rPr>
                <w:rFonts w:ascii="Times New Roman" w:hAnsi="Times New Roman" w:cs="Times New Roman"/>
              </w:rPr>
              <w:t xml:space="preserve"> </w:t>
            </w:r>
            <w:r>
              <w:rPr>
                <w:rFonts w:ascii="Times New Roman" w:hAnsi="Times New Roman" w:cs="Times New Roman"/>
              </w:rPr>
              <w:t>Neautomatizuota</w:t>
            </w:r>
            <w:r w:rsidRPr="0049437C">
              <w:rPr>
                <w:rFonts w:ascii="Times New Roman" w:hAnsi="Times New Roman" w:cs="Times New Roman"/>
              </w:rPr>
              <w:t xml:space="preserve"> </w:t>
            </w:r>
            <w:r>
              <w:rPr>
                <w:rFonts w:ascii="Times New Roman" w:hAnsi="Times New Roman" w:cs="Times New Roman"/>
              </w:rPr>
              <w:t xml:space="preserve">dalies </w:t>
            </w:r>
            <w:r w:rsidRPr="0049437C">
              <w:rPr>
                <w:rFonts w:ascii="Times New Roman" w:hAnsi="Times New Roman" w:cs="Times New Roman"/>
              </w:rPr>
              <w:t xml:space="preserve">išmokų atranka </w:t>
            </w:r>
            <w:r>
              <w:rPr>
                <w:rFonts w:ascii="Times New Roman" w:hAnsi="Times New Roman" w:cs="Times New Roman"/>
              </w:rPr>
              <w:t>tikrinimui</w:t>
            </w:r>
            <w:r w:rsidRPr="0049437C">
              <w:rPr>
                <w:rFonts w:ascii="Times New Roman" w:hAnsi="Times New Roman" w:cs="Times New Roman"/>
              </w:rPr>
              <w:t xml:space="preserve">. </w:t>
            </w:r>
            <w:r>
              <w:rPr>
                <w:rFonts w:ascii="Times New Roman" w:hAnsi="Times New Roman" w:cs="Times New Roman"/>
              </w:rPr>
              <w:t>Teritorinio skyriaus v</w:t>
            </w:r>
            <w:r w:rsidRPr="0049437C">
              <w:rPr>
                <w:rFonts w:ascii="Times New Roman" w:hAnsi="Times New Roman" w:cs="Times New Roman"/>
              </w:rPr>
              <w:t>yriausiasis specialistas (kontrolei) pats pasirenka kurias išmokas tikrinti (ar Tiesioginio, ar Tikslinimo sąrašo)</w:t>
            </w:r>
          </w:p>
        </w:tc>
        <w:tc>
          <w:tcPr>
            <w:tcW w:w="3444" w:type="dxa"/>
          </w:tcPr>
          <w:p w:rsidR="00510663" w:rsidRDefault="00510663" w:rsidP="00067B30">
            <w:pPr>
              <w:jc w:val="both"/>
              <w:rPr>
                <w:rFonts w:ascii="Times New Roman" w:hAnsi="Times New Roman" w:cs="Times New Roman"/>
                <w:color w:val="222222"/>
              </w:rPr>
            </w:pPr>
          </w:p>
          <w:p w:rsidR="00510663" w:rsidRDefault="00510663" w:rsidP="00067B30">
            <w:pPr>
              <w:jc w:val="both"/>
              <w:rPr>
                <w:rFonts w:ascii="Times New Roman" w:hAnsi="Times New Roman" w:cs="Times New Roman"/>
                <w:color w:val="222222"/>
              </w:rPr>
            </w:pPr>
          </w:p>
          <w:p w:rsidR="00510663" w:rsidRDefault="00510663" w:rsidP="00067B30">
            <w:pPr>
              <w:jc w:val="both"/>
              <w:rPr>
                <w:rFonts w:ascii="Times New Roman" w:hAnsi="Times New Roman" w:cs="Times New Roman"/>
                <w:color w:val="222222"/>
              </w:rPr>
            </w:pPr>
          </w:p>
          <w:p w:rsidR="00510663" w:rsidRDefault="00510663" w:rsidP="00067B30">
            <w:pPr>
              <w:jc w:val="both"/>
              <w:rPr>
                <w:rFonts w:ascii="Times New Roman" w:hAnsi="Times New Roman" w:cs="Times New Roman"/>
                <w:color w:val="222222"/>
              </w:rPr>
            </w:pPr>
          </w:p>
          <w:p w:rsidR="00510663" w:rsidRDefault="00510663" w:rsidP="00067B30">
            <w:pPr>
              <w:jc w:val="both"/>
              <w:rPr>
                <w:rFonts w:ascii="Times New Roman" w:hAnsi="Times New Roman" w:cs="Times New Roman"/>
                <w:color w:val="222222"/>
              </w:rPr>
            </w:pPr>
          </w:p>
          <w:p w:rsidR="00510663" w:rsidRDefault="00510663" w:rsidP="002C4026">
            <w:pPr>
              <w:jc w:val="both"/>
              <w:rPr>
                <w:rFonts w:ascii="Times New Roman" w:hAnsi="Times New Roman" w:cs="Times New Roman"/>
              </w:rPr>
            </w:pPr>
          </w:p>
          <w:p w:rsidR="00510663" w:rsidRDefault="00510663" w:rsidP="002C4026">
            <w:pPr>
              <w:jc w:val="both"/>
              <w:rPr>
                <w:rFonts w:ascii="Times New Roman" w:hAnsi="Times New Roman" w:cs="Times New Roman"/>
              </w:rPr>
            </w:pPr>
          </w:p>
          <w:p w:rsidR="00510663" w:rsidRPr="00DE5360" w:rsidRDefault="00510663" w:rsidP="002C4026">
            <w:pPr>
              <w:jc w:val="both"/>
              <w:rPr>
                <w:rFonts w:ascii="Times New Roman" w:hAnsi="Times New Roman" w:cs="Times New Roman"/>
              </w:rPr>
            </w:pPr>
            <w:r w:rsidRPr="00DE5360">
              <w:rPr>
                <w:rFonts w:ascii="Times New Roman" w:hAnsi="Times New Roman" w:cs="Times New Roman"/>
              </w:rPr>
              <w:t>Nuolat atnaujinamos darbo procedūros, parengtos ir šiuo metu su atsakingais specialistais derinamos vieningos vidaus kontrolės procedūros, Fondo administravimo įstaigų darbuotojams teikiama metodinė pagalba (konsultavimas telefonu, raštu, elektroniniu paštu, seminarų metu ir kt.).</w:t>
            </w:r>
          </w:p>
          <w:p w:rsidR="00510663" w:rsidRDefault="00510663" w:rsidP="00067B30">
            <w:pPr>
              <w:jc w:val="both"/>
              <w:rPr>
                <w:rFonts w:ascii="Times New Roman" w:hAnsi="Times New Roman" w:cs="Times New Roman"/>
                <w:color w:val="222222"/>
              </w:rPr>
            </w:pPr>
          </w:p>
          <w:p w:rsidR="00510663" w:rsidRDefault="00510663" w:rsidP="00067B30">
            <w:pPr>
              <w:jc w:val="both"/>
              <w:rPr>
                <w:rFonts w:ascii="Times New Roman" w:hAnsi="Times New Roman" w:cs="Times New Roman"/>
                <w:color w:val="222222"/>
              </w:rPr>
            </w:pPr>
          </w:p>
          <w:p w:rsidR="00510663" w:rsidRDefault="00510663" w:rsidP="00067B30">
            <w:pPr>
              <w:jc w:val="both"/>
              <w:rPr>
                <w:rFonts w:ascii="Times New Roman" w:hAnsi="Times New Roman" w:cs="Times New Roman"/>
                <w:color w:val="222222"/>
              </w:rPr>
            </w:pPr>
          </w:p>
          <w:p w:rsidR="00510663" w:rsidRDefault="00510663" w:rsidP="00367AB4">
            <w:pPr>
              <w:jc w:val="both"/>
              <w:rPr>
                <w:rFonts w:ascii="Times New Roman" w:hAnsi="Times New Roman" w:cs="Times New Roman"/>
                <w:color w:val="222222"/>
              </w:rPr>
            </w:pPr>
          </w:p>
          <w:p w:rsidR="00510663" w:rsidRDefault="00510663" w:rsidP="00367AB4">
            <w:pPr>
              <w:jc w:val="both"/>
              <w:rPr>
                <w:rFonts w:ascii="Times New Roman" w:hAnsi="Times New Roman" w:cs="Times New Roman"/>
                <w:color w:val="222222"/>
              </w:rPr>
            </w:pPr>
          </w:p>
          <w:p w:rsidR="00510663" w:rsidRDefault="00510663" w:rsidP="00367AB4">
            <w:pPr>
              <w:jc w:val="both"/>
              <w:rPr>
                <w:rFonts w:ascii="Times New Roman" w:hAnsi="Times New Roman" w:cs="Times New Roman"/>
                <w:color w:val="222222"/>
              </w:rPr>
            </w:pPr>
          </w:p>
          <w:p w:rsidR="00510663" w:rsidRDefault="00510663" w:rsidP="00367AB4">
            <w:pPr>
              <w:jc w:val="both"/>
              <w:rPr>
                <w:rFonts w:ascii="Times New Roman" w:hAnsi="Times New Roman" w:cs="Times New Roman"/>
                <w:color w:val="222222"/>
              </w:rPr>
            </w:pPr>
          </w:p>
          <w:p w:rsidR="00510663" w:rsidRDefault="00510663" w:rsidP="00367AB4">
            <w:pPr>
              <w:jc w:val="both"/>
              <w:rPr>
                <w:rFonts w:ascii="Times New Roman" w:hAnsi="Times New Roman" w:cs="Times New Roman"/>
                <w:sz w:val="24"/>
                <w:szCs w:val="24"/>
              </w:rPr>
            </w:pPr>
            <w:r w:rsidRPr="00367AB4">
              <w:rPr>
                <w:rFonts w:ascii="Times New Roman" w:hAnsi="Times New Roman" w:cs="Times New Roman"/>
                <w:color w:val="222222"/>
              </w:rPr>
              <w:t>2020 m. gegužės mėn. įdiegti programinės įrangos pakeitimai nedarbo socialinio draudimo išmokų srityje, kai pati programinė įranga pagal nustatytus kriterijus atrenka tikrintinus nedarbo socialinio draudimo išmokų skyrimo atvejus</w:t>
            </w:r>
            <w:r>
              <w:rPr>
                <w:rFonts w:ascii="Times New Roman" w:hAnsi="Times New Roman" w:cs="Times New Roman"/>
                <w:color w:val="222222"/>
              </w:rPr>
              <w:t>.</w:t>
            </w:r>
          </w:p>
        </w:tc>
        <w:tc>
          <w:tcPr>
            <w:tcW w:w="3077" w:type="dxa"/>
          </w:tcPr>
          <w:p w:rsidR="00510663" w:rsidRDefault="00510663" w:rsidP="00067B30">
            <w:pPr>
              <w:jc w:val="both"/>
              <w:rPr>
                <w:rFonts w:ascii="Times New Roman" w:hAnsi="Times New Roman" w:cs="Times New Roman"/>
                <w:sz w:val="24"/>
                <w:szCs w:val="24"/>
              </w:rPr>
            </w:pPr>
          </w:p>
          <w:p w:rsidR="00510663" w:rsidRDefault="00510663" w:rsidP="00067B30">
            <w:pPr>
              <w:jc w:val="both"/>
              <w:rPr>
                <w:rFonts w:ascii="Times New Roman" w:hAnsi="Times New Roman" w:cs="Times New Roman"/>
                <w:sz w:val="24"/>
                <w:szCs w:val="24"/>
              </w:rPr>
            </w:pPr>
          </w:p>
          <w:p w:rsidR="00510663" w:rsidRDefault="00510663" w:rsidP="00067B30">
            <w:pPr>
              <w:jc w:val="both"/>
              <w:rPr>
                <w:rFonts w:ascii="Times New Roman" w:hAnsi="Times New Roman" w:cs="Times New Roman"/>
                <w:sz w:val="24"/>
                <w:szCs w:val="24"/>
              </w:rPr>
            </w:pPr>
          </w:p>
          <w:p w:rsidR="00510663" w:rsidRDefault="00510663" w:rsidP="00067B30">
            <w:pPr>
              <w:jc w:val="both"/>
              <w:rPr>
                <w:rFonts w:ascii="Times New Roman" w:hAnsi="Times New Roman" w:cs="Times New Roman"/>
                <w:sz w:val="24"/>
                <w:szCs w:val="24"/>
              </w:rPr>
            </w:pPr>
          </w:p>
          <w:p w:rsidR="00510663" w:rsidRDefault="00510663" w:rsidP="00067B30">
            <w:pPr>
              <w:jc w:val="both"/>
              <w:rPr>
                <w:rFonts w:ascii="Times New Roman" w:hAnsi="Times New Roman" w:cs="Times New Roman"/>
                <w:sz w:val="24"/>
                <w:szCs w:val="24"/>
              </w:rPr>
            </w:pPr>
          </w:p>
          <w:p w:rsidR="00510663" w:rsidRDefault="00510663" w:rsidP="00067B30">
            <w:pPr>
              <w:jc w:val="both"/>
              <w:rPr>
                <w:rFonts w:ascii="Times New Roman" w:hAnsi="Times New Roman" w:cs="Times New Roman"/>
                <w:color w:val="222222"/>
              </w:rPr>
            </w:pPr>
          </w:p>
          <w:p w:rsidR="00510663" w:rsidRPr="003E055B" w:rsidRDefault="00510663" w:rsidP="003E055B">
            <w:pPr>
              <w:jc w:val="both"/>
              <w:rPr>
                <w:rFonts w:ascii="Times New Roman" w:hAnsi="Times New Roman" w:cs="Times New Roman"/>
                <w:bCs/>
              </w:rPr>
            </w:pPr>
            <w:r w:rsidRPr="003E055B">
              <w:rPr>
                <w:rFonts w:ascii="Times New Roman" w:hAnsi="Times New Roman" w:cs="Times New Roman"/>
                <w:bCs/>
              </w:rPr>
              <w:t xml:space="preserve">Atsižvelgiant į tai, kad priimant sprendimą skirti vienkartinę draudimo išmoką apdraustajam mirus priklausomai nuo situacijos turi būti įvertinta daug įvairių sąlygų, teisės aktuose nebuvo apibrėžtas tikslus sprendimo priėmimo terminas. </w:t>
            </w:r>
          </w:p>
          <w:p w:rsidR="00510663" w:rsidRPr="003E055B" w:rsidRDefault="00510663" w:rsidP="003E055B">
            <w:pPr>
              <w:jc w:val="both"/>
              <w:rPr>
                <w:rFonts w:ascii="Times New Roman" w:hAnsi="Times New Roman" w:cs="Times New Roman"/>
                <w:bCs/>
                <w:u w:val="single"/>
              </w:rPr>
            </w:pPr>
            <w:r w:rsidRPr="003E055B">
              <w:rPr>
                <w:rFonts w:ascii="Times New Roman" w:hAnsi="Times New Roman" w:cs="Times New Roman"/>
                <w:bCs/>
              </w:rPr>
              <w:t>Keičiant Nelaimingų atsitikimų darbe ir profesinių ligų socialinio draudimo išmokų nuostatus, bus svarstomos galimybės pateikti siūlymą nustatyti aiškesnį sprendimo skirti vienkartinę draudimo išmoką apdraustajam mirus terminą.</w:t>
            </w:r>
          </w:p>
          <w:p w:rsidR="00510663" w:rsidRPr="003E055B" w:rsidRDefault="00510663" w:rsidP="003E055B">
            <w:pPr>
              <w:pStyle w:val="Komentarotekstas"/>
              <w:rPr>
                <w:rFonts w:ascii="Times New Roman" w:hAnsi="Times New Roman" w:cs="Times New Roman"/>
                <w:sz w:val="22"/>
                <w:szCs w:val="22"/>
              </w:rPr>
            </w:pPr>
            <w:r w:rsidRPr="003E055B">
              <w:rPr>
                <w:rFonts w:ascii="Times New Roman" w:hAnsi="Times New Roman" w:cs="Times New Roman"/>
                <w:sz w:val="22"/>
                <w:szCs w:val="22"/>
              </w:rPr>
              <w:t>2. Parengti programinės įrangos užsakymą dėl automatinio tikrintinų ligos išmokų skyrimo atvejų atrinkimo.</w:t>
            </w:r>
          </w:p>
          <w:p w:rsidR="00510663" w:rsidRPr="003E055B" w:rsidRDefault="00510663" w:rsidP="003E055B">
            <w:pPr>
              <w:jc w:val="both"/>
              <w:rPr>
                <w:rFonts w:ascii="Times New Roman" w:hAnsi="Times New Roman" w:cs="Times New Roman"/>
                <w:sz w:val="24"/>
                <w:szCs w:val="24"/>
              </w:rPr>
            </w:pPr>
            <w:r>
              <w:rPr>
                <w:rFonts w:ascii="Times New Roman" w:hAnsi="Times New Roman" w:cs="Times New Roman"/>
              </w:rPr>
              <w:t>Įvykdymo t</w:t>
            </w:r>
            <w:r w:rsidRPr="003E055B">
              <w:rPr>
                <w:rFonts w:ascii="Times New Roman" w:hAnsi="Times New Roman" w:cs="Times New Roman"/>
              </w:rPr>
              <w:t xml:space="preserve">erminas </w:t>
            </w:r>
            <w:r>
              <w:rPr>
                <w:rFonts w:ascii="Times New Roman" w:hAnsi="Times New Roman" w:cs="Times New Roman"/>
              </w:rPr>
              <w:t>iki</w:t>
            </w:r>
            <w:r w:rsidRPr="003E055B">
              <w:rPr>
                <w:rFonts w:ascii="Times New Roman" w:hAnsi="Times New Roman" w:cs="Times New Roman"/>
              </w:rPr>
              <w:t xml:space="preserve"> 2021</w:t>
            </w:r>
            <w:r>
              <w:rPr>
                <w:rFonts w:ascii="Times New Roman" w:hAnsi="Times New Roman" w:cs="Times New Roman"/>
              </w:rPr>
              <w:t xml:space="preserve"> m. gruodžio 31 d.</w:t>
            </w:r>
            <w:r w:rsidRPr="003E055B">
              <w:rPr>
                <w:rFonts w:ascii="Times New Roman" w:hAnsi="Times New Roman" w:cs="Times New Roman"/>
                <w:sz w:val="24"/>
                <w:szCs w:val="24"/>
              </w:rPr>
              <w:t xml:space="preserve"> </w:t>
            </w:r>
          </w:p>
        </w:tc>
      </w:tr>
      <w:tr w:rsidR="00885BE7" w:rsidTr="00510663">
        <w:trPr>
          <w:trHeight w:val="70"/>
        </w:trPr>
        <w:tc>
          <w:tcPr>
            <w:tcW w:w="570" w:type="dxa"/>
          </w:tcPr>
          <w:p w:rsidR="00885BE7" w:rsidRPr="00455093" w:rsidRDefault="00885BE7" w:rsidP="00885BE7">
            <w:pPr>
              <w:ind w:right="-108"/>
              <w:jc w:val="center"/>
              <w:rPr>
                <w:rFonts w:ascii="Times New Roman" w:hAnsi="Times New Roman" w:cs="Times New Roman"/>
              </w:rPr>
            </w:pPr>
            <w:r w:rsidRPr="00455093">
              <w:rPr>
                <w:rFonts w:ascii="Times New Roman" w:hAnsi="Times New Roman" w:cs="Times New Roman"/>
              </w:rPr>
              <w:lastRenderedPageBreak/>
              <w:t>3.</w:t>
            </w:r>
          </w:p>
        </w:tc>
        <w:tc>
          <w:tcPr>
            <w:tcW w:w="15024" w:type="dxa"/>
            <w:gridSpan w:val="6"/>
          </w:tcPr>
          <w:p w:rsidR="00885BE7" w:rsidRDefault="00885BE7" w:rsidP="00885BE7">
            <w:pPr>
              <w:jc w:val="both"/>
              <w:rPr>
                <w:rFonts w:ascii="Times New Roman" w:hAnsi="Times New Roman" w:cs="Times New Roman"/>
                <w:sz w:val="24"/>
                <w:szCs w:val="24"/>
              </w:rPr>
            </w:pPr>
            <w:r w:rsidRPr="00455093">
              <w:rPr>
                <w:rFonts w:ascii="Times New Roman" w:hAnsi="Times New Roman" w:cs="Times New Roman"/>
                <w:b/>
              </w:rPr>
              <w:t>Išmokų iš Garantinio fondo bei ilgalaikio darbo išmokų skyrimas</w:t>
            </w:r>
          </w:p>
        </w:tc>
      </w:tr>
      <w:tr w:rsidR="00885BE7" w:rsidTr="00510663">
        <w:tc>
          <w:tcPr>
            <w:tcW w:w="570" w:type="dxa"/>
          </w:tcPr>
          <w:p w:rsidR="00885BE7" w:rsidRPr="00455093" w:rsidRDefault="00885BE7" w:rsidP="00885BE7">
            <w:pPr>
              <w:ind w:right="-108"/>
              <w:jc w:val="center"/>
              <w:rPr>
                <w:rFonts w:ascii="Times New Roman" w:hAnsi="Times New Roman" w:cs="Times New Roman"/>
              </w:rPr>
            </w:pPr>
            <w:r w:rsidRPr="00455093">
              <w:rPr>
                <w:rFonts w:ascii="Times New Roman" w:hAnsi="Times New Roman" w:cs="Times New Roman"/>
              </w:rPr>
              <w:t>3.1.</w:t>
            </w:r>
          </w:p>
        </w:tc>
        <w:tc>
          <w:tcPr>
            <w:tcW w:w="2124" w:type="dxa"/>
          </w:tcPr>
          <w:p w:rsidR="00885BE7" w:rsidRPr="00455093" w:rsidRDefault="00885BE7" w:rsidP="00885BE7">
            <w:pPr>
              <w:rPr>
                <w:rFonts w:ascii="Times New Roman" w:hAnsi="Times New Roman" w:cs="Times New Roman"/>
                <w:b/>
                <w:u w:val="single"/>
              </w:rPr>
            </w:pPr>
            <w:r w:rsidRPr="00455093">
              <w:rPr>
                <w:rFonts w:ascii="Times New Roman" w:hAnsi="Times New Roman" w:cs="Times New Roman"/>
              </w:rPr>
              <w:t>Išmokų iš Garantinio fondo bei ilgalaikio darbo išmokų</w:t>
            </w:r>
            <w:r w:rsidRPr="00455093">
              <w:rPr>
                <w:rFonts w:ascii="Times New Roman" w:hAnsi="Times New Roman" w:cs="Times New Roman"/>
                <w:b/>
              </w:rPr>
              <w:t xml:space="preserve"> </w:t>
            </w:r>
            <w:r w:rsidRPr="00455093">
              <w:rPr>
                <w:rFonts w:ascii="Times New Roman" w:hAnsi="Times New Roman" w:cs="Times New Roman"/>
              </w:rPr>
              <w:t>apskaičiavimas, skyrimas, sprendimų dėl lėšų skyrimo iš Garantinio fondo bei sprendimų dėl asmens teisės į ilgalaikio darbo išmoką priėmimas</w:t>
            </w:r>
            <w:r>
              <w:rPr>
                <w:rFonts w:ascii="Times New Roman" w:hAnsi="Times New Roman" w:cs="Times New Roman"/>
              </w:rPr>
              <w:t xml:space="preserve"> bei išmokų mokėjimas</w:t>
            </w:r>
          </w:p>
        </w:tc>
        <w:tc>
          <w:tcPr>
            <w:tcW w:w="1985" w:type="dxa"/>
            <w:vMerge w:val="restart"/>
          </w:tcPr>
          <w:p w:rsidR="00885BE7" w:rsidRDefault="00885BE7" w:rsidP="00885BE7">
            <w:pPr>
              <w:jc w:val="both"/>
              <w:rPr>
                <w:rFonts w:ascii="Times New Roman" w:hAnsi="Times New Roman" w:cs="Times New Roman"/>
                <w:sz w:val="24"/>
                <w:szCs w:val="24"/>
              </w:rPr>
            </w:pPr>
            <w:r w:rsidRPr="00DE5360">
              <w:rPr>
                <w:rFonts w:ascii="Times New Roman" w:hAnsi="Times New Roman" w:cs="Times New Roman"/>
              </w:rPr>
              <w:t xml:space="preserve">Fondo valdybos direktoriaus įsakymu </w:t>
            </w:r>
            <w:r>
              <w:rPr>
                <w:rFonts w:ascii="Times New Roman" w:hAnsi="Times New Roman" w:cs="Times New Roman"/>
              </w:rPr>
              <w:t>ne</w:t>
            </w:r>
            <w:r w:rsidRPr="00DE5360">
              <w:rPr>
                <w:rFonts w:ascii="Times New Roman" w:hAnsi="Times New Roman" w:cs="Times New Roman"/>
              </w:rPr>
              <w:t xml:space="preserve">patvirtintos </w:t>
            </w:r>
            <w:r w:rsidR="00EC5994">
              <w:rPr>
                <w:rFonts w:ascii="Times New Roman" w:hAnsi="Times New Roman" w:cs="Times New Roman"/>
              </w:rPr>
              <w:t xml:space="preserve">dalis </w:t>
            </w:r>
            <w:r w:rsidRPr="00DE5360">
              <w:rPr>
                <w:rFonts w:ascii="Times New Roman" w:hAnsi="Times New Roman" w:cs="Times New Roman"/>
              </w:rPr>
              <w:t>darbo procedūr</w:t>
            </w:r>
            <w:r w:rsidR="00EC5994">
              <w:rPr>
                <w:rFonts w:ascii="Times New Roman" w:hAnsi="Times New Roman" w:cs="Times New Roman"/>
              </w:rPr>
              <w:t>ų</w:t>
            </w:r>
            <w:r>
              <w:rPr>
                <w:rFonts w:ascii="Times New Roman" w:hAnsi="Times New Roman" w:cs="Times New Roman"/>
              </w:rPr>
              <w:t>, T</w:t>
            </w:r>
            <w:r w:rsidRPr="00DE5360">
              <w:rPr>
                <w:rFonts w:ascii="Times New Roman" w:hAnsi="Times New Roman" w:cs="Times New Roman"/>
              </w:rPr>
              <w:t xml:space="preserve">eritorinių skyrių direktorių įsakymu </w:t>
            </w:r>
            <w:r>
              <w:rPr>
                <w:rFonts w:ascii="Times New Roman" w:hAnsi="Times New Roman" w:cs="Times New Roman"/>
              </w:rPr>
              <w:t>patvirtinti į</w:t>
            </w:r>
            <w:r w:rsidRPr="00DE5360">
              <w:rPr>
                <w:rFonts w:ascii="Times New Roman" w:hAnsi="Times New Roman" w:cs="Times New Roman"/>
              </w:rPr>
              <w:t>staigų padalinių nuostatai, darbuotojų pareigybių aprašymai, nustatytos vidaus kontrolės procedūros</w:t>
            </w:r>
            <w:r>
              <w:rPr>
                <w:rFonts w:ascii="Times New Roman" w:hAnsi="Times New Roman" w:cs="Times New Roman"/>
              </w:rPr>
              <w:t>.</w:t>
            </w:r>
          </w:p>
          <w:p w:rsidR="00885BE7" w:rsidRDefault="00885BE7" w:rsidP="00885BE7"/>
        </w:tc>
        <w:tc>
          <w:tcPr>
            <w:tcW w:w="1984" w:type="dxa"/>
          </w:tcPr>
          <w:p w:rsidR="00885BE7" w:rsidRDefault="00885BE7" w:rsidP="00885BE7">
            <w:pPr>
              <w:rPr>
                <w:rFonts w:ascii="Times New Roman" w:hAnsi="Times New Roman" w:cs="Times New Roman"/>
                <w:i/>
              </w:rPr>
            </w:pPr>
            <w:r w:rsidRPr="00D344FC">
              <w:rPr>
                <w:rFonts w:ascii="Times New Roman" w:hAnsi="Times New Roman" w:cs="Times New Roman"/>
                <w:i/>
              </w:rPr>
              <w:t>Korupcijos prevencijos įstatymo 6 str. 4 d. 2, 5 punktai, veiklos sritis vertinta įstaigos iniciatyva.</w:t>
            </w:r>
          </w:p>
          <w:p w:rsidR="00885BE7" w:rsidRPr="00617149" w:rsidRDefault="00885BE7" w:rsidP="00885BE7">
            <w:pPr>
              <w:rPr>
                <w:rFonts w:ascii="Times New Roman" w:hAnsi="Times New Roman" w:cs="Times New Roman"/>
              </w:rPr>
            </w:pPr>
            <w:r w:rsidRPr="00617149">
              <w:rPr>
                <w:rFonts w:ascii="Times New Roman" w:hAnsi="Times New Roman" w:cs="Times New Roman"/>
              </w:rPr>
              <w:t>Gali būti neteisingai apskaičiuota ir išmokėta išmoka</w:t>
            </w:r>
          </w:p>
        </w:tc>
        <w:tc>
          <w:tcPr>
            <w:tcW w:w="2410" w:type="dxa"/>
          </w:tcPr>
          <w:p w:rsidR="00885BE7" w:rsidRPr="0049437C" w:rsidRDefault="00885BE7" w:rsidP="00885BE7">
            <w:pPr>
              <w:ind w:left="-108"/>
              <w:jc w:val="both"/>
              <w:rPr>
                <w:rFonts w:ascii="Times New Roman" w:hAnsi="Times New Roman" w:cs="Times New Roman"/>
              </w:rPr>
            </w:pPr>
            <w:r w:rsidRPr="0049437C">
              <w:rPr>
                <w:rFonts w:ascii="Times New Roman" w:hAnsi="Times New Roman" w:cs="Times New Roman"/>
              </w:rPr>
              <w:t>Nėra parengto ir patvirtinto Garantinio fondo procedūrų aprašo;</w:t>
            </w:r>
          </w:p>
          <w:p w:rsidR="00885BE7" w:rsidRPr="0049437C" w:rsidRDefault="00885BE7" w:rsidP="00885BE7">
            <w:pPr>
              <w:ind w:left="-108"/>
              <w:jc w:val="both"/>
              <w:rPr>
                <w:rFonts w:ascii="Times New Roman" w:hAnsi="Times New Roman" w:cs="Times New Roman"/>
              </w:rPr>
            </w:pPr>
            <w:r w:rsidRPr="0049437C">
              <w:rPr>
                <w:rFonts w:ascii="Times New Roman" w:hAnsi="Times New Roman" w:cs="Times New Roman"/>
              </w:rPr>
              <w:t>Neparengta programinė įranga išmokų iš Garantinio fondo skyrimui ir išmokėjimui skolos perėmėjui</w:t>
            </w:r>
            <w:r w:rsidR="00EC5994">
              <w:rPr>
                <w:rFonts w:ascii="Times New Roman" w:hAnsi="Times New Roman" w:cs="Times New Roman"/>
              </w:rPr>
              <w:t>.</w:t>
            </w:r>
            <w:r w:rsidRPr="0049437C">
              <w:rPr>
                <w:rFonts w:ascii="Times New Roman" w:hAnsi="Times New Roman" w:cs="Times New Roman"/>
              </w:rPr>
              <w:t xml:space="preserve"> </w:t>
            </w:r>
          </w:p>
          <w:p w:rsidR="00885BE7" w:rsidRDefault="00885BE7" w:rsidP="00885BE7">
            <w:pPr>
              <w:ind w:left="-108"/>
              <w:jc w:val="both"/>
              <w:rPr>
                <w:rFonts w:ascii="Times New Roman" w:hAnsi="Times New Roman" w:cs="Times New Roman"/>
                <w:sz w:val="24"/>
                <w:szCs w:val="24"/>
              </w:rPr>
            </w:pPr>
          </w:p>
        </w:tc>
        <w:tc>
          <w:tcPr>
            <w:tcW w:w="3444" w:type="dxa"/>
          </w:tcPr>
          <w:p w:rsidR="00885BE7" w:rsidRPr="00EC5994" w:rsidRDefault="00EC5994" w:rsidP="00EC5994">
            <w:pPr>
              <w:jc w:val="both"/>
              <w:rPr>
                <w:rFonts w:ascii="Times New Roman" w:hAnsi="Times New Roman" w:cs="Times New Roman"/>
              </w:rPr>
            </w:pPr>
            <w:r w:rsidRPr="00EC5994">
              <w:rPr>
                <w:rFonts w:ascii="Times New Roman" w:hAnsi="Times New Roman" w:cs="Times New Roman"/>
              </w:rPr>
              <w:t>Fondo valdyba 2020 m. rugsėjo 4 d. raštu Nr. (11.2E) I-6112 „Dėl Juridinių asmenų nemokumo įstatymo ir lydimųjų įstatymų projektų derinimo“ Finansų ministerijai ir Socialinės apsaugos ir darbo ministerijai pateikė pasiūlymus dėl Lietuvos Juridinių asmenų nemokumo įstatymo, Fizinių asmenų bankroto įstatymo ir Garantijų darbuotojams jų darbdaviui tapus nemokiam ir ilgalaikio darbo išmokų įstatymo tobulinimo.</w:t>
            </w:r>
          </w:p>
        </w:tc>
        <w:tc>
          <w:tcPr>
            <w:tcW w:w="3077" w:type="dxa"/>
          </w:tcPr>
          <w:p w:rsidR="00885BE7" w:rsidRDefault="00CF7F5C" w:rsidP="00CF7F5C">
            <w:pPr>
              <w:jc w:val="both"/>
              <w:rPr>
                <w:rFonts w:ascii="Times New Roman" w:hAnsi="Times New Roman" w:cs="Times New Roman"/>
                <w:sz w:val="24"/>
                <w:szCs w:val="24"/>
              </w:rPr>
            </w:pPr>
            <w:r>
              <w:rPr>
                <w:rFonts w:ascii="Times New Roman" w:hAnsi="Times New Roman" w:cs="Times New Roman"/>
                <w:sz w:val="24"/>
                <w:szCs w:val="24"/>
              </w:rPr>
              <w:t>Rizikos valdymo priemonės, susijusios su išmokų iš Garantinio fondo skyrimu ir mokėjimu, numatytos 2020 metų rizikų valdymo priemonių plane, patvirtintame Fondo valdybos direktoriaus 2020 m. balandžio 23 d. įsakymu Nr. V-174</w:t>
            </w:r>
          </w:p>
        </w:tc>
      </w:tr>
      <w:tr w:rsidR="00885BE7" w:rsidTr="00510663">
        <w:tc>
          <w:tcPr>
            <w:tcW w:w="570" w:type="dxa"/>
          </w:tcPr>
          <w:p w:rsidR="00885BE7" w:rsidRPr="00455093" w:rsidRDefault="00885BE7" w:rsidP="00885BE7">
            <w:pPr>
              <w:ind w:right="-108"/>
              <w:jc w:val="center"/>
              <w:rPr>
                <w:rFonts w:ascii="Times New Roman" w:hAnsi="Times New Roman" w:cs="Times New Roman"/>
              </w:rPr>
            </w:pPr>
            <w:r w:rsidRPr="00455093">
              <w:rPr>
                <w:rFonts w:ascii="Times New Roman" w:hAnsi="Times New Roman" w:cs="Times New Roman"/>
              </w:rPr>
              <w:t>3.4.</w:t>
            </w:r>
          </w:p>
        </w:tc>
        <w:tc>
          <w:tcPr>
            <w:tcW w:w="2124" w:type="dxa"/>
          </w:tcPr>
          <w:p w:rsidR="00885BE7" w:rsidRPr="00455093" w:rsidRDefault="00885BE7" w:rsidP="00885BE7">
            <w:pPr>
              <w:rPr>
                <w:rFonts w:ascii="Times New Roman" w:hAnsi="Times New Roman" w:cs="Times New Roman"/>
              </w:rPr>
            </w:pPr>
            <w:r w:rsidRPr="00455093">
              <w:rPr>
                <w:rFonts w:ascii="Times New Roman" w:hAnsi="Times New Roman" w:cs="Times New Roman"/>
              </w:rPr>
              <w:t>Permokų apskaičiavimas, sprendimų dėl permokų nustatymo priėmimas</w:t>
            </w:r>
          </w:p>
        </w:tc>
        <w:tc>
          <w:tcPr>
            <w:tcW w:w="1985" w:type="dxa"/>
            <w:vMerge/>
          </w:tcPr>
          <w:p w:rsidR="00885BE7" w:rsidRDefault="00885BE7" w:rsidP="00885BE7"/>
        </w:tc>
        <w:tc>
          <w:tcPr>
            <w:tcW w:w="1984" w:type="dxa"/>
          </w:tcPr>
          <w:p w:rsidR="00885BE7" w:rsidRDefault="00885BE7" w:rsidP="00885BE7">
            <w:pPr>
              <w:rPr>
                <w:rFonts w:ascii="Times New Roman" w:hAnsi="Times New Roman" w:cs="Times New Roman"/>
                <w:i/>
              </w:rPr>
            </w:pPr>
            <w:r w:rsidRPr="00D344FC">
              <w:rPr>
                <w:rFonts w:ascii="Times New Roman" w:hAnsi="Times New Roman" w:cs="Times New Roman"/>
                <w:i/>
              </w:rPr>
              <w:t>Korupcijos prevencijos įstatymo 6 str. 4 d. 2, 5 punktai, veiklos sritis vertinta įstaigos iniciatyva.</w:t>
            </w:r>
          </w:p>
          <w:p w:rsidR="00885BE7" w:rsidRDefault="00885BE7" w:rsidP="00885BE7">
            <w:r>
              <w:rPr>
                <w:rFonts w:ascii="Times New Roman" w:hAnsi="Times New Roman" w:cs="Times New Roman"/>
              </w:rPr>
              <w:t>Esant suinteresuotumui gali būti neteisingai apskaičiuota išmoka</w:t>
            </w:r>
          </w:p>
        </w:tc>
        <w:tc>
          <w:tcPr>
            <w:tcW w:w="2410" w:type="dxa"/>
          </w:tcPr>
          <w:p w:rsidR="00885BE7" w:rsidRPr="00C545BA" w:rsidRDefault="00885BE7" w:rsidP="00885BE7">
            <w:pPr>
              <w:ind w:left="-108"/>
              <w:jc w:val="both"/>
              <w:rPr>
                <w:rFonts w:ascii="Times New Roman" w:hAnsi="Times New Roman" w:cs="Times New Roman"/>
              </w:rPr>
            </w:pPr>
            <w:r w:rsidRPr="0049437C">
              <w:rPr>
                <w:rFonts w:ascii="Times New Roman" w:hAnsi="Times New Roman" w:cs="Times New Roman"/>
              </w:rPr>
              <w:t>Nėra galimybės kontroliuoti, ar asmens duomenų Registre patikslinimas neturėjo įtakos ID</w:t>
            </w:r>
            <w:r>
              <w:rPr>
                <w:rFonts w:ascii="Times New Roman" w:hAnsi="Times New Roman" w:cs="Times New Roman"/>
              </w:rPr>
              <w:t>I išmokos skyrimui ir mokėjimui</w:t>
            </w:r>
          </w:p>
        </w:tc>
        <w:tc>
          <w:tcPr>
            <w:tcW w:w="3444" w:type="dxa"/>
          </w:tcPr>
          <w:p w:rsidR="00885BE7" w:rsidRPr="00EC5994" w:rsidRDefault="00EC5994" w:rsidP="00885BE7">
            <w:pPr>
              <w:jc w:val="both"/>
              <w:rPr>
                <w:rFonts w:ascii="Times New Roman" w:hAnsi="Times New Roman" w:cs="Times New Roman"/>
              </w:rPr>
            </w:pPr>
            <w:r w:rsidRPr="00EC5994">
              <w:rPr>
                <w:rFonts w:ascii="Times New Roman" w:hAnsi="Times New Roman" w:cs="Times New Roman"/>
              </w:rPr>
              <w:t>Iš dalies kontroliuoti duomenų pasikeitimą Registre galimybė yra. Ilgalaikio darbo išmokų skyrimo ir mokėjimo tvarkos apraše nustatyta, kad prieš mokėjimo uždarymą IS tikrina, ar nėra gauta naujų Registro duomenų pasikeitimų dėl asmens įsidarbinimo pas tą patį darbdavį (42 punktas). Taip pat išmokėjus išmoką, 12 mėnesių yra tikrinama, ar nėra gauti duomenys Registre apie asmens įsidarbinimą pas tą patį darbdavį per 3 mėn. laikotarpį po asmens atleidimo iš darbo (44 p.). Tam patikrinti yra sukurta ataskaita, specialistai ją formuoja ir tikrina.</w:t>
            </w:r>
          </w:p>
        </w:tc>
        <w:tc>
          <w:tcPr>
            <w:tcW w:w="3077" w:type="dxa"/>
          </w:tcPr>
          <w:p w:rsidR="00EC5994" w:rsidRPr="00EC5994" w:rsidRDefault="00EC5994" w:rsidP="00EC5994">
            <w:pPr>
              <w:jc w:val="both"/>
              <w:rPr>
                <w:rFonts w:ascii="Times New Roman" w:hAnsi="Times New Roman" w:cs="Times New Roman"/>
              </w:rPr>
            </w:pPr>
            <w:r w:rsidRPr="00EC5994">
              <w:rPr>
                <w:rFonts w:ascii="Times New Roman" w:hAnsi="Times New Roman" w:cs="Times New Roman"/>
              </w:rPr>
              <w:t>Papildomai numatoma pakeisti programinę įrangą, kad būtų gaunami duomenys apie tai, dėl kurių išmokos gavėjų (išmokėjus išmoką) pasikeitė draudžiamosios pajamos ir atleidimo iš darbo pagrindas ir tai turi įtakos išmokos skyrimui.</w:t>
            </w:r>
          </w:p>
          <w:p w:rsidR="00EC5994" w:rsidRPr="00EC5994" w:rsidRDefault="00EC5994" w:rsidP="00EC5994">
            <w:pPr>
              <w:jc w:val="both"/>
              <w:rPr>
                <w:rFonts w:ascii="Times New Roman" w:hAnsi="Times New Roman" w:cs="Times New Roman"/>
              </w:rPr>
            </w:pPr>
            <w:r w:rsidRPr="00EC5994">
              <w:rPr>
                <w:rFonts w:ascii="Times New Roman" w:hAnsi="Times New Roman" w:cs="Times New Roman"/>
              </w:rPr>
              <w:t>Pakeitimus numatoma parengti iki 2021 m. birželio 30 d.</w:t>
            </w:r>
          </w:p>
          <w:p w:rsidR="00885BE7" w:rsidRDefault="00885BE7" w:rsidP="00885BE7">
            <w:pPr>
              <w:jc w:val="both"/>
              <w:rPr>
                <w:rFonts w:ascii="Times New Roman" w:hAnsi="Times New Roman" w:cs="Times New Roman"/>
                <w:sz w:val="24"/>
                <w:szCs w:val="24"/>
              </w:rPr>
            </w:pPr>
          </w:p>
        </w:tc>
      </w:tr>
    </w:tbl>
    <w:p w:rsidR="00F50463" w:rsidRDefault="00067B30" w:rsidP="00510663">
      <w:pPr>
        <w:spacing w:after="0" w:line="240" w:lineRule="auto"/>
        <w:rPr>
          <w:rFonts w:ascii="Times New Roman" w:hAnsi="Times New Roman" w:cs="Times New Roman"/>
        </w:rPr>
      </w:pPr>
      <w:r w:rsidRPr="00067B30">
        <w:rPr>
          <w:rFonts w:ascii="Times New Roman" w:hAnsi="Times New Roman" w:cs="Times New Roman"/>
          <w:sz w:val="24"/>
          <w:szCs w:val="24"/>
        </w:rPr>
        <w:t>Direktorė</w:t>
      </w:r>
      <w:r w:rsidRPr="00067B30">
        <w:rPr>
          <w:rFonts w:ascii="Times New Roman" w:hAnsi="Times New Roman" w:cs="Times New Roman"/>
          <w:sz w:val="24"/>
          <w:szCs w:val="24"/>
        </w:rPr>
        <w:tab/>
      </w:r>
      <w:r w:rsidRPr="00067B30">
        <w:rPr>
          <w:rFonts w:ascii="Times New Roman" w:hAnsi="Times New Roman" w:cs="Times New Roman"/>
          <w:sz w:val="24"/>
          <w:szCs w:val="24"/>
        </w:rPr>
        <w:tab/>
      </w:r>
      <w:r w:rsidRPr="00067B30">
        <w:rPr>
          <w:rFonts w:ascii="Times New Roman" w:hAnsi="Times New Roman" w:cs="Times New Roman"/>
          <w:sz w:val="24"/>
          <w:szCs w:val="24"/>
        </w:rPr>
        <w:tab/>
      </w:r>
      <w:r w:rsidRPr="00067B30">
        <w:rPr>
          <w:rFonts w:ascii="Times New Roman" w:hAnsi="Times New Roman" w:cs="Times New Roman"/>
          <w:sz w:val="24"/>
          <w:szCs w:val="24"/>
        </w:rPr>
        <w:tab/>
      </w:r>
      <w:r w:rsidRPr="00067B30">
        <w:rPr>
          <w:rFonts w:ascii="Times New Roman" w:hAnsi="Times New Roman" w:cs="Times New Roman"/>
          <w:sz w:val="24"/>
          <w:szCs w:val="24"/>
        </w:rPr>
        <w:tab/>
      </w:r>
      <w:r w:rsidRPr="00067B30">
        <w:rPr>
          <w:rFonts w:ascii="Times New Roman" w:hAnsi="Times New Roman" w:cs="Times New Roman"/>
          <w:sz w:val="24"/>
          <w:szCs w:val="24"/>
        </w:rPr>
        <w:tab/>
      </w:r>
      <w:r w:rsidRPr="00067B30">
        <w:rPr>
          <w:rFonts w:ascii="Times New Roman" w:hAnsi="Times New Roman" w:cs="Times New Roman"/>
          <w:sz w:val="24"/>
          <w:szCs w:val="24"/>
        </w:rPr>
        <w:tab/>
      </w:r>
      <w:r w:rsidRPr="00067B30">
        <w:rPr>
          <w:rFonts w:ascii="Times New Roman" w:hAnsi="Times New Roman" w:cs="Times New Roman"/>
          <w:sz w:val="24"/>
          <w:szCs w:val="24"/>
        </w:rPr>
        <w:tab/>
        <w:t>Julita Varanauskienė</w:t>
      </w:r>
    </w:p>
    <w:sectPr w:rsidR="00F50463" w:rsidSect="00510663">
      <w:headerReference w:type="default" r:id="rId8"/>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047E" w:rsidRDefault="0059047E" w:rsidP="00255AFB">
      <w:pPr>
        <w:spacing w:after="0" w:line="240" w:lineRule="auto"/>
      </w:pPr>
      <w:r>
        <w:separator/>
      </w:r>
    </w:p>
  </w:endnote>
  <w:endnote w:type="continuationSeparator" w:id="0">
    <w:p w:rsidR="0059047E" w:rsidRDefault="0059047E" w:rsidP="00255A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047E" w:rsidRDefault="0059047E" w:rsidP="00255AFB">
      <w:pPr>
        <w:spacing w:after="0" w:line="240" w:lineRule="auto"/>
      </w:pPr>
      <w:r>
        <w:separator/>
      </w:r>
    </w:p>
  </w:footnote>
  <w:footnote w:type="continuationSeparator" w:id="0">
    <w:p w:rsidR="0059047E" w:rsidRDefault="0059047E" w:rsidP="00255A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55009107"/>
      <w:docPartObj>
        <w:docPartGallery w:val="Page Numbers (Top of Page)"/>
        <w:docPartUnique/>
      </w:docPartObj>
    </w:sdtPr>
    <w:sdtEndPr>
      <w:rPr>
        <w:rFonts w:ascii="Times New Roman" w:hAnsi="Times New Roman" w:cs="Times New Roman"/>
        <w:sz w:val="24"/>
        <w:szCs w:val="24"/>
      </w:rPr>
    </w:sdtEndPr>
    <w:sdtContent>
      <w:p w:rsidR="001E720F" w:rsidRPr="001E720F" w:rsidRDefault="001E720F">
        <w:pPr>
          <w:pStyle w:val="Antrats"/>
          <w:jc w:val="center"/>
          <w:rPr>
            <w:rFonts w:ascii="Times New Roman" w:hAnsi="Times New Roman" w:cs="Times New Roman"/>
            <w:sz w:val="24"/>
            <w:szCs w:val="24"/>
          </w:rPr>
        </w:pPr>
        <w:r w:rsidRPr="001E720F">
          <w:rPr>
            <w:rFonts w:ascii="Times New Roman" w:hAnsi="Times New Roman" w:cs="Times New Roman"/>
            <w:sz w:val="24"/>
            <w:szCs w:val="24"/>
          </w:rPr>
          <w:fldChar w:fldCharType="begin"/>
        </w:r>
        <w:r w:rsidRPr="001E720F">
          <w:rPr>
            <w:rFonts w:ascii="Times New Roman" w:hAnsi="Times New Roman" w:cs="Times New Roman"/>
            <w:sz w:val="24"/>
            <w:szCs w:val="24"/>
          </w:rPr>
          <w:instrText>PAGE   \* MERGEFORMAT</w:instrText>
        </w:r>
        <w:r w:rsidRPr="001E720F">
          <w:rPr>
            <w:rFonts w:ascii="Times New Roman" w:hAnsi="Times New Roman" w:cs="Times New Roman"/>
            <w:sz w:val="24"/>
            <w:szCs w:val="24"/>
          </w:rPr>
          <w:fldChar w:fldCharType="separate"/>
        </w:r>
        <w:r w:rsidR="004601A2">
          <w:rPr>
            <w:rFonts w:ascii="Times New Roman" w:hAnsi="Times New Roman" w:cs="Times New Roman"/>
            <w:noProof/>
            <w:sz w:val="24"/>
            <w:szCs w:val="24"/>
          </w:rPr>
          <w:t>3</w:t>
        </w:r>
        <w:r w:rsidRPr="001E720F">
          <w:rPr>
            <w:rFonts w:ascii="Times New Roman" w:hAnsi="Times New Roman" w:cs="Times New Roman"/>
            <w:sz w:val="24"/>
            <w:szCs w:val="24"/>
          </w:rPr>
          <w:fldChar w:fldCharType="end"/>
        </w:r>
      </w:p>
    </w:sdtContent>
  </w:sdt>
  <w:p w:rsidR="001E720F" w:rsidRDefault="001E720F">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52C77D9"/>
    <w:multiLevelType w:val="multilevel"/>
    <w:tmpl w:val="42DC7A3A"/>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4D2"/>
    <w:rsid w:val="00001AD6"/>
    <w:rsid w:val="00036C03"/>
    <w:rsid w:val="000545FB"/>
    <w:rsid w:val="00067B30"/>
    <w:rsid w:val="000A46CA"/>
    <w:rsid w:val="000A732D"/>
    <w:rsid w:val="000A7A64"/>
    <w:rsid w:val="0015791E"/>
    <w:rsid w:val="00174788"/>
    <w:rsid w:val="001B23DB"/>
    <w:rsid w:val="001B2C0E"/>
    <w:rsid w:val="001E720F"/>
    <w:rsid w:val="001F3140"/>
    <w:rsid w:val="001F41B0"/>
    <w:rsid w:val="002500B4"/>
    <w:rsid w:val="00253026"/>
    <w:rsid w:val="00255AFB"/>
    <w:rsid w:val="0027555D"/>
    <w:rsid w:val="002C4026"/>
    <w:rsid w:val="002C66AF"/>
    <w:rsid w:val="003068F5"/>
    <w:rsid w:val="003173BD"/>
    <w:rsid w:val="00330A9F"/>
    <w:rsid w:val="0033147F"/>
    <w:rsid w:val="00367AB4"/>
    <w:rsid w:val="00391A90"/>
    <w:rsid w:val="003E055B"/>
    <w:rsid w:val="0043131A"/>
    <w:rsid w:val="004601A2"/>
    <w:rsid w:val="004754E8"/>
    <w:rsid w:val="0048149D"/>
    <w:rsid w:val="004A4429"/>
    <w:rsid w:val="004C0BBF"/>
    <w:rsid w:val="00510663"/>
    <w:rsid w:val="00535A58"/>
    <w:rsid w:val="0059047E"/>
    <w:rsid w:val="00612826"/>
    <w:rsid w:val="00617149"/>
    <w:rsid w:val="006C0DAE"/>
    <w:rsid w:val="006C3DA3"/>
    <w:rsid w:val="006E7530"/>
    <w:rsid w:val="006E7A30"/>
    <w:rsid w:val="007004D2"/>
    <w:rsid w:val="00732581"/>
    <w:rsid w:val="00740FB2"/>
    <w:rsid w:val="007512B0"/>
    <w:rsid w:val="007811B1"/>
    <w:rsid w:val="007917FD"/>
    <w:rsid w:val="007B6C5B"/>
    <w:rsid w:val="007E44AE"/>
    <w:rsid w:val="00837EA1"/>
    <w:rsid w:val="00885BE7"/>
    <w:rsid w:val="008A3672"/>
    <w:rsid w:val="008D551E"/>
    <w:rsid w:val="008F4711"/>
    <w:rsid w:val="00912E5E"/>
    <w:rsid w:val="009150FE"/>
    <w:rsid w:val="00924A43"/>
    <w:rsid w:val="00970CA9"/>
    <w:rsid w:val="00986084"/>
    <w:rsid w:val="009964AF"/>
    <w:rsid w:val="009A792C"/>
    <w:rsid w:val="009C563B"/>
    <w:rsid w:val="00A23D9A"/>
    <w:rsid w:val="00A633B0"/>
    <w:rsid w:val="00A76139"/>
    <w:rsid w:val="00A834D7"/>
    <w:rsid w:val="00AA071D"/>
    <w:rsid w:val="00AE4470"/>
    <w:rsid w:val="00B068B7"/>
    <w:rsid w:val="00B319ED"/>
    <w:rsid w:val="00B53B8E"/>
    <w:rsid w:val="00BA63DA"/>
    <w:rsid w:val="00BC14ED"/>
    <w:rsid w:val="00C545BA"/>
    <w:rsid w:val="00C61880"/>
    <w:rsid w:val="00C921ED"/>
    <w:rsid w:val="00CB1DFD"/>
    <w:rsid w:val="00CF7F5C"/>
    <w:rsid w:val="00D01407"/>
    <w:rsid w:val="00D037D7"/>
    <w:rsid w:val="00D1306A"/>
    <w:rsid w:val="00D826C4"/>
    <w:rsid w:val="00D87ACC"/>
    <w:rsid w:val="00DD37CC"/>
    <w:rsid w:val="00DE054D"/>
    <w:rsid w:val="00E168E4"/>
    <w:rsid w:val="00E419CE"/>
    <w:rsid w:val="00EB2E4E"/>
    <w:rsid w:val="00EC5994"/>
    <w:rsid w:val="00EF2414"/>
    <w:rsid w:val="00F05BEF"/>
    <w:rsid w:val="00F36714"/>
    <w:rsid w:val="00F43745"/>
    <w:rsid w:val="00F50463"/>
    <w:rsid w:val="00F679F9"/>
    <w:rsid w:val="00F834D3"/>
    <w:rsid w:val="00F912BB"/>
    <w:rsid w:val="00FF43F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95A104-BE50-410D-9AA0-18358C2E8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986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uslapioinaostekstas">
    <w:name w:val="footnote text"/>
    <w:basedOn w:val="prastasis"/>
    <w:link w:val="PuslapioinaostekstasDiagrama"/>
    <w:uiPriority w:val="99"/>
    <w:semiHidden/>
    <w:unhideWhenUsed/>
    <w:rsid w:val="00255AFB"/>
    <w:pPr>
      <w:spacing w:after="0" w:line="240" w:lineRule="auto"/>
    </w:pPr>
    <w:rPr>
      <w:sz w:val="20"/>
      <w:szCs w:val="20"/>
    </w:rPr>
  </w:style>
  <w:style w:type="character" w:customStyle="1" w:styleId="PuslapioinaostekstasDiagrama">
    <w:name w:val="Puslapio išnašos tekstas Diagrama"/>
    <w:basedOn w:val="Numatytasispastraiposriftas"/>
    <w:link w:val="Puslapioinaostekstas"/>
    <w:uiPriority w:val="99"/>
    <w:semiHidden/>
    <w:rsid w:val="00255AFB"/>
    <w:rPr>
      <w:sz w:val="20"/>
      <w:szCs w:val="20"/>
    </w:rPr>
  </w:style>
  <w:style w:type="character" w:styleId="Puslapioinaosnuoroda">
    <w:name w:val="footnote reference"/>
    <w:basedOn w:val="Numatytasispastraiposriftas"/>
    <w:uiPriority w:val="99"/>
    <w:semiHidden/>
    <w:unhideWhenUsed/>
    <w:rsid w:val="00255AFB"/>
    <w:rPr>
      <w:vertAlign w:val="superscript"/>
    </w:rPr>
  </w:style>
  <w:style w:type="character" w:styleId="Komentaronuoroda">
    <w:name w:val="annotation reference"/>
    <w:basedOn w:val="Numatytasispastraiposriftas"/>
    <w:uiPriority w:val="99"/>
    <w:semiHidden/>
    <w:unhideWhenUsed/>
    <w:rsid w:val="000A46CA"/>
    <w:rPr>
      <w:sz w:val="16"/>
      <w:szCs w:val="16"/>
    </w:rPr>
  </w:style>
  <w:style w:type="paragraph" w:styleId="Komentarotekstas">
    <w:name w:val="annotation text"/>
    <w:basedOn w:val="prastasis"/>
    <w:link w:val="KomentarotekstasDiagrama"/>
    <w:uiPriority w:val="99"/>
    <w:unhideWhenUsed/>
    <w:rsid w:val="000A46CA"/>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0A46CA"/>
    <w:rPr>
      <w:sz w:val="20"/>
      <w:szCs w:val="20"/>
    </w:rPr>
  </w:style>
  <w:style w:type="paragraph" w:styleId="Komentarotema">
    <w:name w:val="annotation subject"/>
    <w:basedOn w:val="Komentarotekstas"/>
    <w:next w:val="Komentarotekstas"/>
    <w:link w:val="KomentarotemaDiagrama"/>
    <w:uiPriority w:val="99"/>
    <w:semiHidden/>
    <w:unhideWhenUsed/>
    <w:rsid w:val="000A46CA"/>
    <w:rPr>
      <w:b/>
      <w:bCs/>
    </w:rPr>
  </w:style>
  <w:style w:type="character" w:customStyle="1" w:styleId="KomentarotemaDiagrama">
    <w:name w:val="Komentaro tema Diagrama"/>
    <w:basedOn w:val="KomentarotekstasDiagrama"/>
    <w:link w:val="Komentarotema"/>
    <w:uiPriority w:val="99"/>
    <w:semiHidden/>
    <w:rsid w:val="000A46CA"/>
    <w:rPr>
      <w:b/>
      <w:bCs/>
      <w:sz w:val="20"/>
      <w:szCs w:val="20"/>
    </w:rPr>
  </w:style>
  <w:style w:type="paragraph" w:styleId="Debesliotekstas">
    <w:name w:val="Balloon Text"/>
    <w:basedOn w:val="prastasis"/>
    <w:link w:val="DebesliotekstasDiagrama"/>
    <w:uiPriority w:val="99"/>
    <w:semiHidden/>
    <w:unhideWhenUsed/>
    <w:rsid w:val="000A46CA"/>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0A46CA"/>
    <w:rPr>
      <w:rFonts w:ascii="Tahoma" w:hAnsi="Tahoma" w:cs="Tahoma"/>
      <w:sz w:val="16"/>
      <w:szCs w:val="16"/>
    </w:rPr>
  </w:style>
  <w:style w:type="paragraph" w:styleId="Antrats">
    <w:name w:val="header"/>
    <w:basedOn w:val="prastasis"/>
    <w:link w:val="AntratsDiagrama"/>
    <w:uiPriority w:val="99"/>
    <w:unhideWhenUsed/>
    <w:rsid w:val="001E720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1E720F"/>
  </w:style>
  <w:style w:type="paragraph" w:styleId="Porat">
    <w:name w:val="footer"/>
    <w:basedOn w:val="prastasis"/>
    <w:link w:val="PoratDiagrama"/>
    <w:uiPriority w:val="99"/>
    <w:unhideWhenUsed/>
    <w:rsid w:val="001E720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1E720F"/>
  </w:style>
  <w:style w:type="character" w:styleId="Hipersaitas">
    <w:name w:val="Hyperlink"/>
    <w:basedOn w:val="Numatytasispastraiposriftas"/>
    <w:uiPriority w:val="99"/>
    <w:unhideWhenUsed/>
    <w:rsid w:val="001E720F"/>
    <w:rPr>
      <w:color w:val="0000FF" w:themeColor="hyperlink"/>
      <w:u w:val="single"/>
    </w:rPr>
  </w:style>
  <w:style w:type="paragraph" w:styleId="Sraopastraipa">
    <w:name w:val="List Paragraph"/>
    <w:basedOn w:val="prastasis"/>
    <w:uiPriority w:val="34"/>
    <w:qFormat/>
    <w:rsid w:val="00067B30"/>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2507676">
      <w:bodyDiv w:val="1"/>
      <w:marLeft w:val="0"/>
      <w:marRight w:val="0"/>
      <w:marTop w:val="0"/>
      <w:marBottom w:val="0"/>
      <w:divBdr>
        <w:top w:val="none" w:sz="0" w:space="0" w:color="auto"/>
        <w:left w:val="none" w:sz="0" w:space="0" w:color="auto"/>
        <w:bottom w:val="none" w:sz="0" w:space="0" w:color="auto"/>
        <w:right w:val="none" w:sz="0" w:space="0" w:color="auto"/>
      </w:divBdr>
      <w:divsChild>
        <w:div w:id="439030768">
          <w:marLeft w:val="0"/>
          <w:marRight w:val="0"/>
          <w:marTop w:val="0"/>
          <w:marBottom w:val="0"/>
          <w:divBdr>
            <w:top w:val="none" w:sz="0" w:space="0" w:color="auto"/>
            <w:left w:val="none" w:sz="0" w:space="0" w:color="auto"/>
            <w:bottom w:val="none" w:sz="0" w:space="0" w:color="auto"/>
            <w:right w:val="none" w:sz="0" w:space="0" w:color="auto"/>
          </w:divBdr>
        </w:div>
        <w:div w:id="1557816559">
          <w:marLeft w:val="0"/>
          <w:marRight w:val="0"/>
          <w:marTop w:val="0"/>
          <w:marBottom w:val="0"/>
          <w:divBdr>
            <w:top w:val="none" w:sz="0" w:space="0" w:color="auto"/>
            <w:left w:val="none" w:sz="0" w:space="0" w:color="auto"/>
            <w:bottom w:val="none" w:sz="0" w:space="0" w:color="auto"/>
            <w:right w:val="none" w:sz="0" w:space="0" w:color="auto"/>
          </w:divBdr>
        </w:div>
        <w:div w:id="1403285709">
          <w:marLeft w:val="0"/>
          <w:marRight w:val="0"/>
          <w:marTop w:val="0"/>
          <w:marBottom w:val="0"/>
          <w:divBdr>
            <w:top w:val="none" w:sz="0" w:space="0" w:color="auto"/>
            <w:left w:val="none" w:sz="0" w:space="0" w:color="auto"/>
            <w:bottom w:val="none" w:sz="0" w:space="0" w:color="auto"/>
            <w:right w:val="none" w:sz="0" w:space="0" w:color="auto"/>
          </w:divBdr>
        </w:div>
        <w:div w:id="45615484">
          <w:marLeft w:val="0"/>
          <w:marRight w:val="0"/>
          <w:marTop w:val="0"/>
          <w:marBottom w:val="0"/>
          <w:divBdr>
            <w:top w:val="none" w:sz="0" w:space="0" w:color="auto"/>
            <w:left w:val="none" w:sz="0" w:space="0" w:color="auto"/>
            <w:bottom w:val="none" w:sz="0" w:space="0" w:color="auto"/>
            <w:right w:val="none" w:sz="0" w:space="0" w:color="auto"/>
          </w:divBdr>
        </w:div>
        <w:div w:id="1663123695">
          <w:marLeft w:val="0"/>
          <w:marRight w:val="0"/>
          <w:marTop w:val="0"/>
          <w:marBottom w:val="0"/>
          <w:divBdr>
            <w:top w:val="none" w:sz="0" w:space="0" w:color="auto"/>
            <w:left w:val="none" w:sz="0" w:space="0" w:color="auto"/>
            <w:bottom w:val="none" w:sz="0" w:space="0" w:color="auto"/>
            <w:right w:val="none" w:sz="0" w:space="0" w:color="auto"/>
          </w:divBdr>
        </w:div>
        <w:div w:id="843204537">
          <w:marLeft w:val="0"/>
          <w:marRight w:val="0"/>
          <w:marTop w:val="0"/>
          <w:marBottom w:val="0"/>
          <w:divBdr>
            <w:top w:val="none" w:sz="0" w:space="0" w:color="auto"/>
            <w:left w:val="none" w:sz="0" w:space="0" w:color="auto"/>
            <w:bottom w:val="none" w:sz="0" w:space="0" w:color="auto"/>
            <w:right w:val="none" w:sz="0" w:space="0" w:color="auto"/>
          </w:divBdr>
        </w:div>
        <w:div w:id="4958019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069E58-41A2-42E1-A17A-6695F7901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25F0BF3B</Template>
  <TotalTime>1</TotalTime>
  <Pages>3</Pages>
  <Words>4156</Words>
  <Characters>2370</Characters>
  <Application>Microsoft Office Word</Application>
  <DocSecurity>0</DocSecurity>
  <Lines>19</Lines>
  <Paragraphs>13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Milda Bareišaitė</dc:creator>
  <cp:lastModifiedBy>Diana Stankevičienė</cp:lastModifiedBy>
  <cp:revision>2</cp:revision>
  <dcterms:created xsi:type="dcterms:W3CDTF">2020-09-29T11:53:00Z</dcterms:created>
  <dcterms:modified xsi:type="dcterms:W3CDTF">2020-09-29T11:53:00Z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3" name="_NewReviewCycle">
    <vt:lpwstr/>
  </property>
</Properties>
</file>